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5AB" w:rsidRPr="003625AB" w:rsidRDefault="003625AB" w:rsidP="00A66654">
      <w:pPr>
        <w:jc w:val="center"/>
        <w:rPr>
          <w:b/>
          <w:sz w:val="52"/>
          <w:szCs w:val="52"/>
        </w:rPr>
      </w:pPr>
      <w:r w:rsidRPr="003625AB">
        <w:rPr>
          <w:b/>
          <w:sz w:val="52"/>
          <w:szCs w:val="52"/>
        </w:rPr>
        <w:t>TIG &amp; SHRP 2</w:t>
      </w:r>
    </w:p>
    <w:p w:rsidR="003625AB" w:rsidRDefault="00B34678" w:rsidP="00A66654">
      <w:pPr>
        <w:jc w:val="center"/>
        <w:rPr>
          <w:b/>
          <w:sz w:val="52"/>
          <w:szCs w:val="52"/>
        </w:rPr>
      </w:pPr>
      <w:r>
        <w:rPr>
          <w:b/>
          <w:sz w:val="52"/>
          <w:szCs w:val="52"/>
        </w:rPr>
        <w:t xml:space="preserve">A </w:t>
      </w:r>
      <w:r w:rsidR="003625AB" w:rsidRPr="003625AB">
        <w:rPr>
          <w:b/>
          <w:sz w:val="52"/>
          <w:szCs w:val="52"/>
        </w:rPr>
        <w:t>Guidebook</w:t>
      </w:r>
      <w:r>
        <w:rPr>
          <w:b/>
          <w:sz w:val="52"/>
          <w:szCs w:val="52"/>
        </w:rPr>
        <w:t xml:space="preserve"> for Implementing SHRP 2 Products through the Technology Implementation Group</w:t>
      </w:r>
    </w:p>
    <w:p w:rsidR="00595A5C" w:rsidRDefault="00595A5C" w:rsidP="00A66654">
      <w:pPr>
        <w:jc w:val="center"/>
        <w:rPr>
          <w:sz w:val="32"/>
          <w:szCs w:val="32"/>
        </w:rPr>
      </w:pPr>
    </w:p>
    <w:p w:rsidR="003625AB" w:rsidRDefault="003625AB" w:rsidP="00A66654">
      <w:pPr>
        <w:jc w:val="center"/>
        <w:rPr>
          <w:sz w:val="32"/>
          <w:szCs w:val="32"/>
        </w:rPr>
      </w:pPr>
      <w:r w:rsidRPr="003625AB">
        <w:rPr>
          <w:noProof/>
          <w:sz w:val="32"/>
          <w:szCs w:val="32"/>
        </w:rPr>
        <w:drawing>
          <wp:inline distT="0" distB="0" distL="0" distR="0">
            <wp:extent cx="1828800" cy="1163638"/>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cstate="print"/>
                    <a:srcRect/>
                    <a:stretch>
                      <a:fillRect/>
                    </a:stretch>
                  </pic:blipFill>
                  <pic:spPr bwMode="auto">
                    <a:xfrm>
                      <a:off x="0" y="0"/>
                      <a:ext cx="1828800" cy="1163638"/>
                    </a:xfrm>
                    <a:prstGeom prst="rect">
                      <a:avLst/>
                    </a:prstGeom>
                    <a:noFill/>
                    <a:ln w="9525">
                      <a:noFill/>
                      <a:miter lim="800000"/>
                      <a:headEnd/>
                      <a:tailEnd/>
                    </a:ln>
                    <a:effectLst/>
                  </pic:spPr>
                </pic:pic>
              </a:graphicData>
            </a:graphic>
          </wp:inline>
        </w:drawing>
      </w:r>
    </w:p>
    <w:p w:rsidR="003625AB" w:rsidRDefault="003625AB" w:rsidP="00A66654">
      <w:pPr>
        <w:jc w:val="center"/>
        <w:rPr>
          <w:sz w:val="32"/>
          <w:szCs w:val="32"/>
        </w:rPr>
      </w:pPr>
    </w:p>
    <w:p w:rsidR="003625AB" w:rsidRDefault="003625AB" w:rsidP="00A66654">
      <w:pPr>
        <w:jc w:val="center"/>
        <w:rPr>
          <w:sz w:val="32"/>
          <w:szCs w:val="32"/>
        </w:rPr>
      </w:pPr>
    </w:p>
    <w:p w:rsidR="003625AB" w:rsidRDefault="003625AB" w:rsidP="00A66654">
      <w:pPr>
        <w:jc w:val="center"/>
        <w:rPr>
          <w:sz w:val="32"/>
          <w:szCs w:val="32"/>
        </w:rPr>
      </w:pPr>
      <w:r w:rsidRPr="003625AB">
        <w:rPr>
          <w:noProof/>
          <w:sz w:val="32"/>
          <w:szCs w:val="32"/>
        </w:rPr>
        <w:drawing>
          <wp:inline distT="0" distB="0" distL="0" distR="0">
            <wp:extent cx="2174044" cy="533400"/>
            <wp:effectExtent l="19050" t="0" r="0" b="0"/>
            <wp:docPr id="4" name="Picture 3" descr="M:\00 AASHTO Logo--new\02 JPEG\initials with tag\AASHTO logo_i_RGB_jpeg.jpg"/>
            <wp:cNvGraphicFramePr/>
            <a:graphic xmlns:a="http://schemas.openxmlformats.org/drawingml/2006/main">
              <a:graphicData uri="http://schemas.openxmlformats.org/drawingml/2006/picture">
                <pic:pic xmlns:pic="http://schemas.openxmlformats.org/drawingml/2006/picture">
                  <pic:nvPicPr>
                    <pic:cNvPr id="6" name="Picture 5" descr="M:\00 AASHTO Logo--new\02 JPEG\initials with tag\AASHTO logo_i_RGB_jpeg.jpg"/>
                    <pic:cNvPicPr>
                      <a:picLocks noChangeAspect="1" noChangeArrowheads="1"/>
                    </pic:cNvPicPr>
                  </pic:nvPicPr>
                  <pic:blipFill>
                    <a:blip r:embed="rId9" cstate="print"/>
                    <a:srcRect/>
                    <a:stretch>
                      <a:fillRect/>
                    </a:stretch>
                  </pic:blipFill>
                  <pic:spPr bwMode="auto">
                    <a:xfrm>
                      <a:off x="0" y="0"/>
                      <a:ext cx="2174044" cy="533400"/>
                    </a:xfrm>
                    <a:prstGeom prst="rect">
                      <a:avLst/>
                    </a:prstGeom>
                    <a:noFill/>
                  </pic:spPr>
                </pic:pic>
              </a:graphicData>
            </a:graphic>
          </wp:inline>
        </w:drawing>
      </w:r>
    </w:p>
    <w:p w:rsidR="003625AB" w:rsidRDefault="003625AB" w:rsidP="00A66654">
      <w:pPr>
        <w:jc w:val="center"/>
        <w:rPr>
          <w:sz w:val="32"/>
          <w:szCs w:val="32"/>
        </w:rPr>
      </w:pPr>
    </w:p>
    <w:p w:rsidR="003625AB" w:rsidRDefault="003625AB" w:rsidP="00A66654">
      <w:pPr>
        <w:jc w:val="center"/>
        <w:rPr>
          <w:sz w:val="32"/>
          <w:szCs w:val="32"/>
        </w:rPr>
      </w:pPr>
    </w:p>
    <w:p w:rsidR="003625AB" w:rsidRDefault="003625AB" w:rsidP="00A66654">
      <w:pPr>
        <w:jc w:val="center"/>
        <w:rPr>
          <w:sz w:val="32"/>
          <w:szCs w:val="32"/>
        </w:rPr>
      </w:pPr>
      <w:r>
        <w:rPr>
          <w:rFonts w:ascii="Arial" w:hAnsi="Arial" w:cs="Arial"/>
          <w:b/>
          <w:bCs/>
          <w:noProof/>
          <w:color w:val="0000CC"/>
          <w:sz w:val="20"/>
          <w:szCs w:val="20"/>
        </w:rPr>
        <w:drawing>
          <wp:inline distT="0" distB="0" distL="0" distR="0">
            <wp:extent cx="1619250" cy="1152525"/>
            <wp:effectExtent l="19050" t="0" r="0" b="0"/>
            <wp:docPr id="5" name="Picture 1" descr="SHRP 2 logo">
              <a:hlinkClick xmlns:a="http://schemas.openxmlformats.org/drawingml/2006/main" r:id="rId10" tgtFrame="_self" tooltip="&quot;SHRP 2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P 2 logo">
                      <a:hlinkClick r:id="rId10" tgtFrame="_self" tooltip="&quot;SHRP 2 home page&quot;"/>
                    </pic:cNvPr>
                    <pic:cNvPicPr>
                      <a:picLocks noChangeAspect="1" noChangeArrowheads="1"/>
                    </pic:cNvPicPr>
                  </pic:nvPicPr>
                  <pic:blipFill>
                    <a:blip r:embed="rId11" cstate="print"/>
                    <a:srcRect/>
                    <a:stretch>
                      <a:fillRect/>
                    </a:stretch>
                  </pic:blipFill>
                  <pic:spPr bwMode="auto">
                    <a:xfrm>
                      <a:off x="0" y="0"/>
                      <a:ext cx="1619250" cy="1152525"/>
                    </a:xfrm>
                    <a:prstGeom prst="rect">
                      <a:avLst/>
                    </a:prstGeom>
                    <a:noFill/>
                    <a:ln w="9525">
                      <a:noFill/>
                      <a:miter lim="800000"/>
                      <a:headEnd/>
                      <a:tailEnd/>
                    </a:ln>
                  </pic:spPr>
                </pic:pic>
              </a:graphicData>
            </a:graphic>
          </wp:inline>
        </w:drawing>
      </w:r>
    </w:p>
    <w:p w:rsidR="003625AB" w:rsidRDefault="003625AB" w:rsidP="00A66654">
      <w:pPr>
        <w:jc w:val="center"/>
        <w:rPr>
          <w:sz w:val="32"/>
          <w:szCs w:val="32"/>
        </w:rPr>
      </w:pPr>
    </w:p>
    <w:p w:rsidR="00595A5C" w:rsidRDefault="00595A5C" w:rsidP="00A66654">
      <w:pPr>
        <w:jc w:val="center"/>
        <w:rPr>
          <w:b/>
          <w:sz w:val="32"/>
          <w:szCs w:val="32"/>
        </w:rPr>
      </w:pPr>
    </w:p>
    <w:p w:rsidR="000914E8" w:rsidRPr="0085451A" w:rsidRDefault="00A66654" w:rsidP="00A66654">
      <w:pPr>
        <w:jc w:val="center"/>
        <w:rPr>
          <w:b/>
          <w:sz w:val="32"/>
          <w:szCs w:val="32"/>
        </w:rPr>
      </w:pPr>
      <w:r w:rsidRPr="0085451A">
        <w:rPr>
          <w:b/>
          <w:sz w:val="32"/>
          <w:szCs w:val="32"/>
        </w:rPr>
        <w:lastRenderedPageBreak/>
        <w:t>Table of Contents</w:t>
      </w:r>
    </w:p>
    <w:p w:rsidR="00A66654" w:rsidRDefault="00A66654">
      <w:pPr>
        <w:rPr>
          <w:b/>
        </w:rPr>
      </w:pPr>
    </w:p>
    <w:p w:rsidR="00A66654" w:rsidRPr="00A66654" w:rsidRDefault="00A66654">
      <w:pPr>
        <w:rPr>
          <w:b/>
        </w:rPr>
      </w:pPr>
      <w:r w:rsidRPr="00A66654">
        <w:rPr>
          <w:b/>
        </w:rPr>
        <w:t>Chapter 1: Introduction</w:t>
      </w:r>
    </w:p>
    <w:p w:rsidR="000752F3" w:rsidRDefault="000752F3" w:rsidP="00A66654">
      <w:pPr>
        <w:pStyle w:val="ListParagraph"/>
        <w:numPr>
          <w:ilvl w:val="0"/>
          <w:numId w:val="1"/>
        </w:numPr>
      </w:pPr>
      <w:r>
        <w:t xml:space="preserve">Purpose of </w:t>
      </w:r>
      <w:r w:rsidR="001B122D">
        <w:t>t</w:t>
      </w:r>
      <w:r>
        <w:t xml:space="preserve">his Guidebook . . . . . . . . . . . . . . . . . . . . . . . . . . . . . . . . . . . . . . . . . . . . . . . . . . .      </w:t>
      </w:r>
      <w:r w:rsidR="008C75A1">
        <w:t>4</w:t>
      </w:r>
    </w:p>
    <w:p w:rsidR="000752F3" w:rsidRDefault="000752F3" w:rsidP="00A66654">
      <w:pPr>
        <w:pStyle w:val="ListParagraph"/>
        <w:numPr>
          <w:ilvl w:val="0"/>
          <w:numId w:val="1"/>
        </w:numPr>
      </w:pPr>
      <w:r>
        <w:t xml:space="preserve">Definitions . . . . . . . . . . . . . . . . . . . . . . . . . . . . . . . . . . . . . . . . . . . . . . . . . . . . . . . . . . . . . . . . .     </w:t>
      </w:r>
      <w:r w:rsidR="008C75A1">
        <w:t>4</w:t>
      </w:r>
    </w:p>
    <w:p w:rsidR="00A66654" w:rsidRDefault="00A66654" w:rsidP="00A66654">
      <w:pPr>
        <w:pStyle w:val="ListParagraph"/>
        <w:numPr>
          <w:ilvl w:val="0"/>
          <w:numId w:val="1"/>
        </w:numPr>
      </w:pPr>
      <w:r>
        <w:t>AASHTO TIG/SHRP 2 Authorization</w:t>
      </w:r>
      <w:r w:rsidR="00930FEA">
        <w:t xml:space="preserve"> . . . . . . . . . . . . . . . . . . . . . . . . . . . . . . . . . . . . . . . . . . . . .     </w:t>
      </w:r>
      <w:r w:rsidR="000D296C">
        <w:t>6</w:t>
      </w:r>
    </w:p>
    <w:p w:rsidR="00A66654" w:rsidRDefault="00A66654" w:rsidP="00A66654">
      <w:pPr>
        <w:pStyle w:val="ListParagraph"/>
        <w:numPr>
          <w:ilvl w:val="0"/>
          <w:numId w:val="1"/>
        </w:numPr>
      </w:pPr>
      <w:r>
        <w:t>AASHTO TIG/SHRP 2 Vision</w:t>
      </w:r>
      <w:r w:rsidR="00930FEA">
        <w:t xml:space="preserve"> . . . . . . . . . . . . . . . . . . . . . . . . . . . . . . . . . . . . . . . . . . . . . . . . . . .      </w:t>
      </w:r>
      <w:r w:rsidR="00776C3B">
        <w:t>6</w:t>
      </w:r>
      <w:r w:rsidR="00930FEA">
        <w:t xml:space="preserve">     </w:t>
      </w:r>
    </w:p>
    <w:p w:rsidR="00A66654" w:rsidRDefault="00A66654" w:rsidP="00A66654">
      <w:pPr>
        <w:pStyle w:val="ListParagraph"/>
        <w:numPr>
          <w:ilvl w:val="0"/>
          <w:numId w:val="1"/>
        </w:numPr>
      </w:pPr>
      <w:r>
        <w:t>AASHTO TIG/SHRP 2 Mission</w:t>
      </w:r>
      <w:r w:rsidR="00930FEA">
        <w:t xml:space="preserve"> . . . . . . . . . . . . . . . . . . . . . . . . . . . . . . . . . . . . . . . . . . . . . . . . . .     </w:t>
      </w:r>
      <w:r w:rsidR="008C75A1">
        <w:t>6</w:t>
      </w:r>
    </w:p>
    <w:p w:rsidR="00A66654" w:rsidRDefault="00D437AF" w:rsidP="00D437AF">
      <w:pPr>
        <w:pStyle w:val="ListParagraph"/>
        <w:numPr>
          <w:ilvl w:val="0"/>
          <w:numId w:val="1"/>
        </w:numPr>
      </w:pPr>
      <w:r>
        <w:t>Overview of Operations</w:t>
      </w:r>
      <w:r w:rsidR="001D7854">
        <w:t xml:space="preserve"> . . . . . . . . . . . . . . . . . . . . . . . . . . . . . . . . . . . . . . . . . . . . . . . . . . . . . .     </w:t>
      </w:r>
      <w:r w:rsidR="008C75A1">
        <w:t>6</w:t>
      </w:r>
    </w:p>
    <w:p w:rsidR="00A66654" w:rsidRDefault="00A66654"/>
    <w:p w:rsidR="00A66654" w:rsidRPr="00A66654" w:rsidRDefault="00A66654">
      <w:pPr>
        <w:rPr>
          <w:b/>
        </w:rPr>
      </w:pPr>
      <w:r w:rsidRPr="00A66654">
        <w:rPr>
          <w:b/>
        </w:rPr>
        <w:t>Chapter 2: Program Administration</w:t>
      </w:r>
    </w:p>
    <w:p w:rsidR="0022267D" w:rsidRDefault="0022267D" w:rsidP="00A66654">
      <w:pPr>
        <w:pStyle w:val="ListParagraph"/>
        <w:numPr>
          <w:ilvl w:val="0"/>
          <w:numId w:val="1"/>
        </w:numPr>
      </w:pPr>
      <w:r>
        <w:t xml:space="preserve">TIG </w:t>
      </w:r>
      <w:r w:rsidR="007E2D69">
        <w:t>Executive Committee</w:t>
      </w:r>
      <w:r>
        <w:t xml:space="preserve">. . . . . . . . . . . . . . . . . . . . . . . . . . . . . . . . . . . . . . . . . . . . . . . . . . . . .    </w:t>
      </w:r>
      <w:r w:rsidR="008C75A1">
        <w:t>8</w:t>
      </w:r>
    </w:p>
    <w:p w:rsidR="007E2D69" w:rsidRDefault="007E2D69" w:rsidP="00A66654">
      <w:pPr>
        <w:pStyle w:val="ListParagraph"/>
        <w:numPr>
          <w:ilvl w:val="0"/>
          <w:numId w:val="1"/>
        </w:numPr>
      </w:pPr>
      <w:r>
        <w:t xml:space="preserve">Officers . . . . . . . . . . . . . . . . . . . . . . . . . . . . . . . . . . . . . . . . . . . . . . . . . . . . . . . . . . . . . . . . . . .     </w:t>
      </w:r>
      <w:r w:rsidR="008C75A1">
        <w:t>9</w:t>
      </w:r>
    </w:p>
    <w:p w:rsidR="00A66654" w:rsidRDefault="00A66654" w:rsidP="00A66654">
      <w:pPr>
        <w:pStyle w:val="ListParagraph"/>
        <w:numPr>
          <w:ilvl w:val="0"/>
          <w:numId w:val="1"/>
        </w:numPr>
      </w:pPr>
      <w:r>
        <w:t>Members</w:t>
      </w:r>
      <w:r w:rsidR="001D7854">
        <w:t xml:space="preserve"> . . . . . . . . . . . . . . . . . . . . . . . . . . . . . . . . . . . . . . . . . . . . . . . . . . . . . . . . . . . . . . . . . .    </w:t>
      </w:r>
      <w:r w:rsidR="008C75A1">
        <w:t>9</w:t>
      </w:r>
    </w:p>
    <w:p w:rsidR="007E2D69" w:rsidRDefault="007E2D69" w:rsidP="00A66654">
      <w:pPr>
        <w:pStyle w:val="ListParagraph"/>
        <w:numPr>
          <w:ilvl w:val="0"/>
          <w:numId w:val="1"/>
        </w:numPr>
      </w:pPr>
      <w:r>
        <w:t xml:space="preserve">TIG Implementation Focus Group . . . . . . . . . . . . . . . . . . . . . . . . . . . . . . . . . . . . . . . . . . . . . .    </w:t>
      </w:r>
      <w:r w:rsidR="008C75A1">
        <w:t>9</w:t>
      </w:r>
    </w:p>
    <w:p w:rsidR="00A66654" w:rsidRDefault="00A66654" w:rsidP="00A66654">
      <w:pPr>
        <w:pStyle w:val="ListParagraph"/>
        <w:numPr>
          <w:ilvl w:val="0"/>
          <w:numId w:val="1"/>
        </w:numPr>
      </w:pPr>
      <w:r>
        <w:t>Voting</w:t>
      </w:r>
      <w:r w:rsidR="0022267D">
        <w:t xml:space="preserve"> . . . . . . . . . . . . . . . . . . . . . . . . . . . . . . . . . . . . . . . . . . . . . . . . . . . . . . .</w:t>
      </w:r>
      <w:r w:rsidR="00E672DA">
        <w:t xml:space="preserve"> . . . . . . . . . . . . .     </w:t>
      </w:r>
      <w:r w:rsidR="008C75A1">
        <w:t>9</w:t>
      </w:r>
    </w:p>
    <w:p w:rsidR="00E672DA" w:rsidRDefault="00E672DA" w:rsidP="00A66654">
      <w:pPr>
        <w:pStyle w:val="ListParagraph"/>
        <w:numPr>
          <w:ilvl w:val="0"/>
          <w:numId w:val="1"/>
        </w:numPr>
      </w:pPr>
      <w:r>
        <w:t xml:space="preserve">Meetings and Communications . . . . . . . . . . . . . . . . . . . . . . . . . . . . . . . . . . . . . . . . . . . . . . .    </w:t>
      </w:r>
      <w:r w:rsidR="008C75A1">
        <w:t>10</w:t>
      </w:r>
    </w:p>
    <w:p w:rsidR="00E672DA" w:rsidRDefault="00E672DA" w:rsidP="00E672DA">
      <w:pPr>
        <w:pStyle w:val="ListParagraph"/>
        <w:numPr>
          <w:ilvl w:val="1"/>
          <w:numId w:val="1"/>
        </w:numPr>
      </w:pPr>
      <w:r>
        <w:t xml:space="preserve">Executive Committee Meetings . . . . . . . . . . . . . . . . . . . . . . . . . . . . . . . . . . . . . . . .    </w:t>
      </w:r>
      <w:r w:rsidR="008C75A1">
        <w:t>10</w:t>
      </w:r>
    </w:p>
    <w:p w:rsidR="00E672DA" w:rsidRDefault="00E672DA" w:rsidP="00E672DA">
      <w:pPr>
        <w:pStyle w:val="ListParagraph"/>
        <w:numPr>
          <w:ilvl w:val="1"/>
          <w:numId w:val="1"/>
        </w:numPr>
      </w:pPr>
      <w:r>
        <w:t xml:space="preserve">Web Services . . . . . . . . . . . . . . . . . . . . . . . . . . . . . . . . . . . . . . . . . . . . . . . . . . . . . . .    </w:t>
      </w:r>
      <w:r w:rsidR="008C75A1">
        <w:t xml:space="preserve"> 10</w:t>
      </w:r>
    </w:p>
    <w:p w:rsidR="00A66654" w:rsidRDefault="00A845B9" w:rsidP="00A845B9">
      <w:pPr>
        <w:pStyle w:val="ListParagraph"/>
        <w:numPr>
          <w:ilvl w:val="0"/>
          <w:numId w:val="1"/>
        </w:numPr>
      </w:pPr>
      <w:r>
        <w:t>Financial Administration</w:t>
      </w:r>
      <w:r w:rsidR="0022267D">
        <w:t xml:space="preserve"> . . . . . . . . . . . . . . . . . . . . . . . . . . . . . . . . . . . . . . . . . . . . . . . . . . . . .    </w:t>
      </w:r>
      <w:r w:rsidR="008C75A1">
        <w:t>10</w:t>
      </w:r>
    </w:p>
    <w:p w:rsidR="00E672DA" w:rsidRDefault="00E672DA" w:rsidP="00E672DA">
      <w:pPr>
        <w:pStyle w:val="ListParagraph"/>
        <w:numPr>
          <w:ilvl w:val="1"/>
          <w:numId w:val="1"/>
        </w:numPr>
      </w:pPr>
      <w:r>
        <w:t xml:space="preserve">Program Funding . . . . . . . . . . . . . . . . . . . . . . . . . . . . . . . . . . . . . . . . . . . . . . . . . . . .     </w:t>
      </w:r>
      <w:r w:rsidR="008C75A1">
        <w:t>10</w:t>
      </w:r>
    </w:p>
    <w:p w:rsidR="00E672DA" w:rsidRDefault="00E672DA" w:rsidP="00E672DA">
      <w:pPr>
        <w:pStyle w:val="ListParagraph"/>
        <w:numPr>
          <w:ilvl w:val="1"/>
          <w:numId w:val="1"/>
        </w:numPr>
      </w:pPr>
      <w:r>
        <w:t xml:space="preserve">Member Travel . . . . . . . . . . . . . . . . . . . . . . . . . . . . . . . . . . . . . . . . . . . . . . . . . . . . .      </w:t>
      </w:r>
      <w:r w:rsidR="008C75A1">
        <w:t>10</w:t>
      </w:r>
    </w:p>
    <w:p w:rsidR="00A66654" w:rsidRDefault="00A845B9" w:rsidP="00A845B9">
      <w:pPr>
        <w:pStyle w:val="ListParagraph"/>
        <w:numPr>
          <w:ilvl w:val="0"/>
          <w:numId w:val="1"/>
        </w:numPr>
      </w:pPr>
      <w:r>
        <w:t>Executive Committee Reports</w:t>
      </w:r>
      <w:r w:rsidR="0022267D">
        <w:t xml:space="preserve"> . . . . . . . . . . . . . . . . . . . . . . . . . . . . . . . . . . .</w:t>
      </w:r>
      <w:r w:rsidR="00E672DA">
        <w:t xml:space="preserve"> . . . . . . . . . . . . .    </w:t>
      </w:r>
      <w:r w:rsidR="008C75A1">
        <w:t xml:space="preserve"> 1</w:t>
      </w:r>
      <w:r w:rsidR="00776C3B">
        <w:t>0</w:t>
      </w:r>
    </w:p>
    <w:p w:rsidR="00E672DA" w:rsidRDefault="00E672DA" w:rsidP="00E672DA">
      <w:pPr>
        <w:pStyle w:val="ListParagraph"/>
        <w:numPr>
          <w:ilvl w:val="1"/>
          <w:numId w:val="1"/>
        </w:numPr>
      </w:pPr>
      <w:r>
        <w:t xml:space="preserve">Annual Technology Report . . . . . . . . . . . . . . . . . . . . . . . . . . . . . . . . . . . . . . . . . . . .    </w:t>
      </w:r>
      <w:r w:rsidR="008C75A1">
        <w:t xml:space="preserve"> 1</w:t>
      </w:r>
      <w:r w:rsidR="00776C3B">
        <w:t>0</w:t>
      </w:r>
    </w:p>
    <w:p w:rsidR="00E672DA" w:rsidRDefault="00E672DA" w:rsidP="00E672DA">
      <w:pPr>
        <w:pStyle w:val="ListParagraph"/>
        <w:numPr>
          <w:ilvl w:val="1"/>
          <w:numId w:val="1"/>
        </w:numPr>
      </w:pPr>
      <w:r>
        <w:t>Performance Assessment . . . . . . . . . . . . . . . . . .</w:t>
      </w:r>
      <w:r w:rsidR="007A07AD">
        <w:t xml:space="preserve"> . . . . . . . . . . . . . . . . . . . . . . . . . . .    </w:t>
      </w:r>
      <w:r w:rsidR="008C75A1">
        <w:t xml:space="preserve"> 1</w:t>
      </w:r>
      <w:r w:rsidR="007A07AD">
        <w:t>1</w:t>
      </w:r>
    </w:p>
    <w:p w:rsidR="00A66654" w:rsidRDefault="00A66654"/>
    <w:p w:rsidR="00A66654" w:rsidRPr="00A66654" w:rsidRDefault="00A66654">
      <w:pPr>
        <w:rPr>
          <w:b/>
        </w:rPr>
      </w:pPr>
      <w:r w:rsidRPr="00A66654">
        <w:rPr>
          <w:b/>
        </w:rPr>
        <w:t xml:space="preserve">Chapter 3: </w:t>
      </w:r>
      <w:r w:rsidR="001F495A">
        <w:rPr>
          <w:b/>
        </w:rPr>
        <w:t>Product</w:t>
      </w:r>
      <w:r w:rsidRPr="00A66654">
        <w:rPr>
          <w:b/>
        </w:rPr>
        <w:t xml:space="preserve"> Selection </w:t>
      </w:r>
    </w:p>
    <w:p w:rsidR="00460860" w:rsidRDefault="00782E06" w:rsidP="00A66654">
      <w:pPr>
        <w:pStyle w:val="ListParagraph"/>
        <w:numPr>
          <w:ilvl w:val="0"/>
          <w:numId w:val="1"/>
        </w:numPr>
      </w:pPr>
      <w:r>
        <w:t>Product Selection Procedures</w:t>
      </w:r>
      <w:r w:rsidR="00460860">
        <w:t xml:space="preserve">. . . . . . . . . . . . . . . . . . . . . . . . . . . . . . . . . . . . . . . . . . . . . . . .    </w:t>
      </w:r>
      <w:r w:rsidR="000D296C">
        <w:t xml:space="preserve"> </w:t>
      </w:r>
      <w:r w:rsidR="00460860">
        <w:t>1</w:t>
      </w:r>
      <w:r w:rsidR="008C75A1">
        <w:t>2</w:t>
      </w:r>
    </w:p>
    <w:p w:rsidR="00A51A32" w:rsidRDefault="00A51A32" w:rsidP="00A66654">
      <w:pPr>
        <w:pStyle w:val="ListParagraph"/>
        <w:numPr>
          <w:ilvl w:val="0"/>
          <w:numId w:val="1"/>
        </w:numPr>
      </w:pPr>
      <w:r>
        <w:t>Selection of Focus Products . . . . . . . . . . . . . . . . . . . . . . . . . . . . . . . . . . . . . . . . . . . . . . . . .      12</w:t>
      </w:r>
    </w:p>
    <w:p w:rsidR="00A51A32" w:rsidRDefault="00A51A32" w:rsidP="00A66654">
      <w:pPr>
        <w:pStyle w:val="ListParagraph"/>
        <w:numPr>
          <w:ilvl w:val="0"/>
          <w:numId w:val="1"/>
        </w:numPr>
      </w:pPr>
      <w:r>
        <w:t>Products Not Selected . . . . . . . . . . . . . . . . . . . . . . . . . . . . . . . . . . . . . . . . . . . . . . . . . . . . .       12</w:t>
      </w:r>
    </w:p>
    <w:p w:rsidR="00A66654" w:rsidRDefault="00A66654"/>
    <w:p w:rsidR="00595A5C" w:rsidRDefault="00595A5C">
      <w:pPr>
        <w:rPr>
          <w:b/>
        </w:rPr>
      </w:pPr>
    </w:p>
    <w:p w:rsidR="00595A5C" w:rsidRDefault="00595A5C">
      <w:pPr>
        <w:rPr>
          <w:b/>
        </w:rPr>
      </w:pPr>
    </w:p>
    <w:p w:rsidR="00A66654" w:rsidRPr="00A66654" w:rsidRDefault="00A66654">
      <w:pPr>
        <w:rPr>
          <w:b/>
        </w:rPr>
      </w:pPr>
      <w:r w:rsidRPr="00A66654">
        <w:rPr>
          <w:b/>
        </w:rPr>
        <w:lastRenderedPageBreak/>
        <w:t>Chapter 4: Implementation Operations</w:t>
      </w:r>
    </w:p>
    <w:p w:rsidR="00A66654" w:rsidRDefault="00460860" w:rsidP="00A66654">
      <w:pPr>
        <w:pStyle w:val="ListParagraph"/>
        <w:numPr>
          <w:ilvl w:val="0"/>
          <w:numId w:val="1"/>
        </w:numPr>
      </w:pPr>
      <w:r>
        <w:t xml:space="preserve">Implementation Team Formation </w:t>
      </w:r>
      <w:r w:rsidR="0022267D">
        <w:t xml:space="preserve"> . . . . . . . . . . . . . . . . . . . . . . . . . . . . . . . . . . . . . . . . . . .</w:t>
      </w:r>
      <w:r>
        <w:t xml:space="preserve"> . .     1</w:t>
      </w:r>
      <w:r w:rsidR="008C75A1">
        <w:t>3</w:t>
      </w:r>
    </w:p>
    <w:p w:rsidR="00460860" w:rsidRDefault="00776C3B" w:rsidP="00460860">
      <w:pPr>
        <w:pStyle w:val="ListParagraph"/>
        <w:numPr>
          <w:ilvl w:val="1"/>
          <w:numId w:val="1"/>
        </w:numPr>
      </w:pPr>
      <w:r>
        <w:t xml:space="preserve">Lead State </w:t>
      </w:r>
      <w:r w:rsidR="00460860">
        <w:t xml:space="preserve">Designation Requirements </w:t>
      </w:r>
      <w:r>
        <w:t>. . . . . .</w:t>
      </w:r>
      <w:r w:rsidR="00460860">
        <w:t xml:space="preserve"> . . . . . . . . . . . . . . . . . . . . . . . . . . . . .     1</w:t>
      </w:r>
      <w:r w:rsidR="008C75A1">
        <w:t>3</w:t>
      </w:r>
    </w:p>
    <w:p w:rsidR="00460860" w:rsidRDefault="00460860" w:rsidP="00460860">
      <w:pPr>
        <w:pStyle w:val="ListParagraph"/>
        <w:numPr>
          <w:ilvl w:val="1"/>
          <w:numId w:val="1"/>
        </w:numPr>
      </w:pPr>
      <w:r>
        <w:t>Implementation Team Responsibilities . . . . . . . . . . . . . . . . . . . . . . . . . . . . . . . . . . .    1</w:t>
      </w:r>
      <w:r w:rsidR="008C75A1">
        <w:t>3</w:t>
      </w:r>
    </w:p>
    <w:p w:rsidR="00460860" w:rsidRDefault="00460860" w:rsidP="00460860">
      <w:pPr>
        <w:pStyle w:val="ListParagraph"/>
        <w:numPr>
          <w:ilvl w:val="1"/>
          <w:numId w:val="1"/>
        </w:numPr>
      </w:pPr>
      <w:r>
        <w:t>Selection of Implementation Team Chairs . . . . . . . . . . . . . . . . . . . . . . . . . . . . . . . .     1</w:t>
      </w:r>
      <w:r w:rsidR="00776C3B">
        <w:t>4</w:t>
      </w:r>
    </w:p>
    <w:p w:rsidR="00AC1620" w:rsidRDefault="00AC1620" w:rsidP="00AC1620">
      <w:pPr>
        <w:pStyle w:val="ListParagraph"/>
        <w:numPr>
          <w:ilvl w:val="1"/>
          <w:numId w:val="1"/>
        </w:numPr>
      </w:pPr>
      <w:r>
        <w:t>Selection of Implementation Team Members . . . . . . . . . . . . . . . . . . . . . . . . . . . . .     1</w:t>
      </w:r>
      <w:r w:rsidR="00776C3B">
        <w:t>4</w:t>
      </w:r>
    </w:p>
    <w:p w:rsidR="001F495A" w:rsidRDefault="001F495A" w:rsidP="00AC1620">
      <w:pPr>
        <w:pStyle w:val="ListParagraph"/>
        <w:numPr>
          <w:ilvl w:val="1"/>
          <w:numId w:val="1"/>
        </w:numPr>
      </w:pPr>
      <w:r>
        <w:t>Time Requirements . . . . . . . . . . . . . . . . . . . . . . . . . . . . . . . . . . . . . .</w:t>
      </w:r>
      <w:r w:rsidR="000D296C">
        <w:t xml:space="preserve"> . . . . . . . . . . . .      15</w:t>
      </w:r>
    </w:p>
    <w:p w:rsidR="00E27CDB" w:rsidRPr="00E27CDB" w:rsidRDefault="00E27CDB" w:rsidP="00AC1620">
      <w:pPr>
        <w:rPr>
          <w:b/>
        </w:rPr>
      </w:pPr>
      <w:r w:rsidRPr="00E27CDB">
        <w:rPr>
          <w:b/>
        </w:rPr>
        <w:t>Chapter 5: Marketing Plan Submittal and Approval</w:t>
      </w:r>
    </w:p>
    <w:p w:rsidR="00E27CDB" w:rsidRDefault="00776C3B" w:rsidP="00E27CDB">
      <w:pPr>
        <w:pStyle w:val="ListParagraph"/>
        <w:numPr>
          <w:ilvl w:val="0"/>
          <w:numId w:val="1"/>
        </w:numPr>
      </w:pPr>
      <w:r>
        <w:t xml:space="preserve">Marketing Plan Preparation . . . . . . . . . . . . . . . . . . . . . . . . . . . . . . . . . . . . . </w:t>
      </w:r>
      <w:r w:rsidR="000D296C">
        <w:t>. . . . . . . . . . . . .     16</w:t>
      </w:r>
    </w:p>
    <w:p w:rsidR="00776C3B" w:rsidRDefault="00776C3B" w:rsidP="00E27CDB">
      <w:pPr>
        <w:pStyle w:val="ListParagraph"/>
        <w:numPr>
          <w:ilvl w:val="0"/>
          <w:numId w:val="1"/>
        </w:numPr>
      </w:pPr>
      <w:r>
        <w:t>Submittal . . . . . . . . . . . . . . . . . . . . . . . . . . . . . . . . . . . . . . . . . . . . . . . . . . . . . . . .</w:t>
      </w:r>
      <w:r w:rsidR="000D296C">
        <w:t xml:space="preserve"> . . . . . . . . .     16</w:t>
      </w:r>
    </w:p>
    <w:p w:rsidR="00776C3B" w:rsidRDefault="00776C3B" w:rsidP="00E27CDB">
      <w:pPr>
        <w:pStyle w:val="ListParagraph"/>
        <w:numPr>
          <w:ilvl w:val="0"/>
          <w:numId w:val="1"/>
        </w:numPr>
      </w:pPr>
      <w:r>
        <w:t>Review and Approval . . . . . . . . . . . . . . . . . . . . . . . . . . . . . . . . . . . . . . . . . . .</w:t>
      </w:r>
      <w:r w:rsidR="000D296C">
        <w:t xml:space="preserve"> . . . . . . . . . . . .      16</w:t>
      </w:r>
    </w:p>
    <w:p w:rsidR="00776C3B" w:rsidRDefault="00776C3B" w:rsidP="00E27CDB">
      <w:pPr>
        <w:pStyle w:val="ListParagraph"/>
        <w:numPr>
          <w:ilvl w:val="0"/>
          <w:numId w:val="1"/>
        </w:numPr>
      </w:pPr>
      <w:r>
        <w:t xml:space="preserve">Commencing Market Plan Activity . . . . . . . . . . . . . . . . . . . . . . . . . . . . . . . . </w:t>
      </w:r>
      <w:r w:rsidR="000D296C">
        <w:t>. . . . . . . . . . . .       16</w:t>
      </w:r>
    </w:p>
    <w:p w:rsidR="00776C3B" w:rsidRDefault="00776C3B" w:rsidP="00E27CDB">
      <w:pPr>
        <w:pStyle w:val="ListParagraph"/>
        <w:numPr>
          <w:ilvl w:val="0"/>
          <w:numId w:val="1"/>
        </w:numPr>
      </w:pPr>
      <w:r>
        <w:t>Revisions to an Approved Marketing Plan . . . . . . . . . . . . . . . . . . . . . . . . . .</w:t>
      </w:r>
      <w:r w:rsidR="000D296C">
        <w:t xml:space="preserve"> . . . . . . . . . . . .      16</w:t>
      </w:r>
    </w:p>
    <w:p w:rsidR="00E27CDB" w:rsidRPr="00E27CDB" w:rsidRDefault="00E27CDB" w:rsidP="00AC1620">
      <w:pPr>
        <w:rPr>
          <w:b/>
        </w:rPr>
      </w:pPr>
      <w:r w:rsidRPr="00E27CDB">
        <w:rPr>
          <w:b/>
        </w:rPr>
        <w:t>Chapter 6: Implementation Team Activities</w:t>
      </w:r>
    </w:p>
    <w:p w:rsidR="00E27CDB" w:rsidRDefault="00FC6B02" w:rsidP="00E27CDB">
      <w:pPr>
        <w:pStyle w:val="ListParagraph"/>
        <w:numPr>
          <w:ilvl w:val="0"/>
          <w:numId w:val="1"/>
        </w:numPr>
      </w:pPr>
      <w:r>
        <w:t xml:space="preserve">TIG Web Site Information Preparation . . . . . . . . . . . . . . . . . . . . . . . . . . . . </w:t>
      </w:r>
      <w:r w:rsidR="000D296C">
        <w:t>. . . . . . . . . . . . .     17</w:t>
      </w:r>
    </w:p>
    <w:p w:rsidR="00FC6B02" w:rsidRDefault="00FC6B02" w:rsidP="00E27CDB">
      <w:pPr>
        <w:pStyle w:val="ListParagraph"/>
        <w:numPr>
          <w:ilvl w:val="0"/>
          <w:numId w:val="1"/>
        </w:numPr>
      </w:pPr>
      <w:r>
        <w:t>Presentations . . . . . . . . . . . . . . . . . . . . . . . . . . . . . . . . . . . . . . . . . . . . . . . . .</w:t>
      </w:r>
      <w:r w:rsidR="000D296C">
        <w:t xml:space="preserve"> . . . . . . . . . . . .      17</w:t>
      </w:r>
    </w:p>
    <w:p w:rsidR="00FC6B02" w:rsidRDefault="00FC6B02" w:rsidP="00E27CDB">
      <w:pPr>
        <w:pStyle w:val="ListParagraph"/>
        <w:numPr>
          <w:ilvl w:val="0"/>
          <w:numId w:val="1"/>
        </w:numPr>
      </w:pPr>
      <w:r>
        <w:t xml:space="preserve">Articles and Papers . . . . . . . . . . . . . . . . . . . . . . . . . . . . . . . . . . . . . . . . . . . . </w:t>
      </w:r>
      <w:r w:rsidR="000D296C">
        <w:t>. . . . . . . . . . . .       17</w:t>
      </w:r>
    </w:p>
    <w:p w:rsidR="00FC6B02" w:rsidRDefault="00FC6B02" w:rsidP="00E27CDB">
      <w:pPr>
        <w:pStyle w:val="ListParagraph"/>
        <w:numPr>
          <w:ilvl w:val="0"/>
          <w:numId w:val="1"/>
        </w:numPr>
      </w:pPr>
      <w:r>
        <w:t>Demonstration Workshops . . . . . . . . . . . . . . . . . . . . . . . . . . . . . . . . . . . . . .</w:t>
      </w:r>
      <w:r w:rsidR="000D296C">
        <w:t xml:space="preserve"> . . . . . . . . . . .        18</w:t>
      </w:r>
    </w:p>
    <w:p w:rsidR="00FC6B02" w:rsidRDefault="00FC6B02" w:rsidP="00E27CDB">
      <w:pPr>
        <w:pStyle w:val="ListParagraph"/>
        <w:numPr>
          <w:ilvl w:val="0"/>
          <w:numId w:val="1"/>
        </w:numPr>
      </w:pPr>
      <w:r>
        <w:t xml:space="preserve">Promotional Materials . . . . . . . . . . . . . . . . . . . . . . . . . . . . . . . . . . . . . . . . . </w:t>
      </w:r>
      <w:r w:rsidR="000D296C">
        <w:t>. . . . . . . . . . . .       18</w:t>
      </w:r>
    </w:p>
    <w:p w:rsidR="00FC6B02" w:rsidRDefault="00FC6B02" w:rsidP="00E27CDB">
      <w:pPr>
        <w:pStyle w:val="ListParagraph"/>
        <w:numPr>
          <w:ilvl w:val="0"/>
          <w:numId w:val="1"/>
        </w:numPr>
      </w:pPr>
      <w:r>
        <w:t>Performance Measurement . . . . . . . . . . . . . . . . . . . . . . . . . . . . . . . . . . . . .</w:t>
      </w:r>
      <w:r w:rsidR="000D296C">
        <w:t xml:space="preserve"> . . . . . . . . . . . .      19</w:t>
      </w:r>
    </w:p>
    <w:p w:rsidR="00E54A18" w:rsidRDefault="00E54A18" w:rsidP="00E27CDB">
      <w:pPr>
        <w:pStyle w:val="ListParagraph"/>
        <w:numPr>
          <w:ilvl w:val="0"/>
          <w:numId w:val="1"/>
        </w:numPr>
      </w:pPr>
      <w:r>
        <w:t>Transition Plan Development . . . . . . . . . . . . . . . . . . . . . . . . . . . . . . . . . . . .</w:t>
      </w:r>
      <w:r w:rsidR="000D296C">
        <w:t xml:space="preserve"> . . . . . . . . . . . .      19</w:t>
      </w:r>
    </w:p>
    <w:p w:rsidR="00E54A18" w:rsidRDefault="00E54A18" w:rsidP="00E27CDB">
      <w:pPr>
        <w:pStyle w:val="ListParagraph"/>
        <w:numPr>
          <w:ilvl w:val="0"/>
          <w:numId w:val="1"/>
        </w:numPr>
      </w:pPr>
      <w:r>
        <w:t>Implementation Team Meetings, Conference Calls, and Web Conferen</w:t>
      </w:r>
      <w:r w:rsidR="000D296C">
        <w:t>ces . . . . . . . . . .       19</w:t>
      </w:r>
    </w:p>
    <w:p w:rsidR="00E54A18" w:rsidRDefault="00E54A18" w:rsidP="00E27CDB">
      <w:pPr>
        <w:pStyle w:val="ListParagraph"/>
        <w:numPr>
          <w:ilvl w:val="0"/>
          <w:numId w:val="1"/>
        </w:numPr>
      </w:pPr>
      <w:r>
        <w:t>Project File and Record Keeping . . . . . . . . . . . . . . . . . . . . . . . . . . . . . . . . . .</w:t>
      </w:r>
      <w:r w:rsidR="000D296C">
        <w:t xml:space="preserve"> . . . . . . . . . . .        20</w:t>
      </w:r>
    </w:p>
    <w:p w:rsidR="00E54A18" w:rsidRDefault="00E54A18" w:rsidP="00E27CDB">
      <w:pPr>
        <w:pStyle w:val="ListParagraph"/>
        <w:numPr>
          <w:ilvl w:val="0"/>
          <w:numId w:val="1"/>
        </w:numPr>
      </w:pPr>
      <w:r>
        <w:t xml:space="preserve">Presentations to the TIG Executive Committee . . . . . . . . . . . . . . . . . . . . . </w:t>
      </w:r>
      <w:r w:rsidR="000D296C">
        <w:t>. . . . . . . . . . . .       20</w:t>
      </w:r>
    </w:p>
    <w:p w:rsidR="00E27CDB" w:rsidRPr="00E27CDB" w:rsidRDefault="00E27CDB" w:rsidP="00AC1620">
      <w:pPr>
        <w:rPr>
          <w:b/>
        </w:rPr>
      </w:pPr>
      <w:r w:rsidRPr="00E27CDB">
        <w:rPr>
          <w:b/>
        </w:rPr>
        <w:t>Chapter 7: Implementation Team Closeout</w:t>
      </w:r>
    </w:p>
    <w:p w:rsidR="00E27CDB" w:rsidRDefault="00E54A18" w:rsidP="00E27CDB">
      <w:pPr>
        <w:pStyle w:val="ListParagraph"/>
        <w:numPr>
          <w:ilvl w:val="0"/>
          <w:numId w:val="1"/>
        </w:numPr>
      </w:pPr>
      <w:r>
        <w:t xml:space="preserve">Closing Out Implementation Team . . . . . . . . . . . . . . . . . . . . . . . . . . . . . . . </w:t>
      </w:r>
      <w:r w:rsidR="000D296C">
        <w:t>. . . . . . . . . . . .       21</w:t>
      </w:r>
    </w:p>
    <w:p w:rsidR="00E27CDB" w:rsidRDefault="00E27CDB" w:rsidP="00E27CDB">
      <w:pPr>
        <w:pStyle w:val="ListParagraph"/>
      </w:pPr>
    </w:p>
    <w:p w:rsidR="00AC1620" w:rsidRDefault="00AC1620" w:rsidP="00AC1620">
      <w:r>
        <w:t>Appendices . . . . . . . . . . . . . . . . . . . . . . . . . . . . . . . . . . . . . . . . . . . . . . . . . . . . . . . . . . . .</w:t>
      </w:r>
      <w:r w:rsidR="000D296C">
        <w:t xml:space="preserve"> . . . . . . . . . . .    22</w:t>
      </w:r>
    </w:p>
    <w:p w:rsidR="001F495A" w:rsidRDefault="001F495A" w:rsidP="00AC1620">
      <w:pPr>
        <w:jc w:val="center"/>
        <w:rPr>
          <w:b/>
          <w:sz w:val="32"/>
          <w:szCs w:val="32"/>
        </w:rPr>
      </w:pPr>
    </w:p>
    <w:p w:rsidR="00AC1620" w:rsidRPr="008C75A1" w:rsidRDefault="00AC1620" w:rsidP="00AC1620">
      <w:pPr>
        <w:jc w:val="center"/>
        <w:rPr>
          <w:b/>
          <w:sz w:val="32"/>
          <w:szCs w:val="32"/>
        </w:rPr>
      </w:pPr>
      <w:r w:rsidRPr="008C75A1">
        <w:rPr>
          <w:b/>
          <w:sz w:val="32"/>
          <w:szCs w:val="32"/>
        </w:rPr>
        <w:t>List of Figures</w:t>
      </w:r>
    </w:p>
    <w:p w:rsidR="00AC1620" w:rsidRDefault="00AC1620" w:rsidP="00AC1620">
      <w:r>
        <w:t xml:space="preserve">Figure 1 </w:t>
      </w:r>
      <w:r w:rsidR="008C75A1">
        <w:t xml:space="preserve">TIG/SHRP 2 Product Implementation Team Process . . . . . . . . . . . . . . . . . . . . . . . . . . . . . .     </w:t>
      </w:r>
      <w:r w:rsidR="00E54A18">
        <w:t>7</w:t>
      </w:r>
    </w:p>
    <w:p w:rsidR="008C75A1" w:rsidRDefault="008C75A1" w:rsidP="00AC1620">
      <w:r>
        <w:t>Figure 2 TIG</w:t>
      </w:r>
      <w:r w:rsidR="008C7847">
        <w:t xml:space="preserve">/SHRP 2 </w:t>
      </w:r>
      <w:r w:rsidR="00F80526">
        <w:t>Structure . . . . . . . . . . . . . . . . . . . . . . . . . . . . . . . . . . . . . . . . . . . . . . . . . . . . . . .</w:t>
      </w:r>
      <w:r>
        <w:t xml:space="preserve">     </w:t>
      </w:r>
      <w:r w:rsidR="00E54A18">
        <w:t>8</w:t>
      </w:r>
    </w:p>
    <w:p w:rsidR="00716965" w:rsidRPr="00716965" w:rsidRDefault="00716965" w:rsidP="00716965">
      <w:pPr>
        <w:jc w:val="center"/>
        <w:rPr>
          <w:b/>
          <w:sz w:val="36"/>
          <w:szCs w:val="36"/>
        </w:rPr>
      </w:pPr>
      <w:r w:rsidRPr="00716965">
        <w:rPr>
          <w:b/>
          <w:sz w:val="36"/>
          <w:szCs w:val="36"/>
        </w:rPr>
        <w:lastRenderedPageBreak/>
        <w:t>Chapter 1</w:t>
      </w:r>
    </w:p>
    <w:p w:rsidR="00716965" w:rsidRPr="00716965" w:rsidRDefault="00716965" w:rsidP="00716965">
      <w:pPr>
        <w:jc w:val="center"/>
        <w:rPr>
          <w:b/>
          <w:sz w:val="36"/>
          <w:szCs w:val="36"/>
        </w:rPr>
      </w:pPr>
      <w:r w:rsidRPr="00716965">
        <w:rPr>
          <w:b/>
          <w:sz w:val="36"/>
          <w:szCs w:val="36"/>
        </w:rPr>
        <w:t>Introduction</w:t>
      </w:r>
    </w:p>
    <w:p w:rsidR="00AF2E34" w:rsidRDefault="00AF2E34" w:rsidP="00A66654">
      <w:pPr>
        <w:rPr>
          <w:b/>
        </w:rPr>
      </w:pPr>
    </w:p>
    <w:p w:rsidR="000752F3" w:rsidRDefault="000752F3" w:rsidP="00A66654">
      <w:pPr>
        <w:rPr>
          <w:b/>
        </w:rPr>
      </w:pPr>
      <w:r>
        <w:rPr>
          <w:b/>
        </w:rPr>
        <w:t xml:space="preserve">Purpose of </w:t>
      </w:r>
      <w:r w:rsidR="001B122D">
        <w:rPr>
          <w:b/>
        </w:rPr>
        <w:t>t</w:t>
      </w:r>
      <w:r>
        <w:rPr>
          <w:b/>
        </w:rPr>
        <w:t>his Guidebook</w:t>
      </w:r>
    </w:p>
    <w:p w:rsidR="000752F3" w:rsidRDefault="000752F3" w:rsidP="00A66654">
      <w:r>
        <w:rPr>
          <w:b/>
        </w:rPr>
        <w:t xml:space="preserve">     </w:t>
      </w:r>
      <w:r>
        <w:t>This guidebook documents the operating procedures of the executive committee of the Technology Implementation Group (TIG) of the American Association of State Highway and Transportation Officials (AASHTO) and the Strategic Highway Research Program (SHRP 2).  It has been prepared to facilitate consistency in TIG executive committee practice as well as orientation of new executive committee members, AASHTO staff, and SHRP 2.</w:t>
      </w:r>
    </w:p>
    <w:p w:rsidR="00AF2E34" w:rsidRDefault="00AF2E34" w:rsidP="00A66654">
      <w:pPr>
        <w:rPr>
          <w:b/>
        </w:rPr>
      </w:pPr>
    </w:p>
    <w:p w:rsidR="000752F3" w:rsidRPr="000752F3" w:rsidRDefault="000752F3" w:rsidP="00A66654">
      <w:pPr>
        <w:rPr>
          <w:b/>
        </w:rPr>
      </w:pPr>
      <w:r w:rsidRPr="000752F3">
        <w:rPr>
          <w:b/>
        </w:rPr>
        <w:t>Definitions</w:t>
      </w:r>
    </w:p>
    <w:p w:rsidR="001F495A" w:rsidRPr="001F495A" w:rsidRDefault="001F495A" w:rsidP="00A66654">
      <w:r>
        <w:rPr>
          <w:b/>
        </w:rPr>
        <w:t xml:space="preserve">AASHTO Program Manager: </w:t>
      </w:r>
      <w:r>
        <w:t>The staff member in the AASHTO headquarters office providing day-to-day assistance to the TIG executive committee.</w:t>
      </w:r>
    </w:p>
    <w:p w:rsidR="000752F3" w:rsidRDefault="000752F3" w:rsidP="00A66654">
      <w:r w:rsidRPr="000752F3">
        <w:rPr>
          <w:b/>
        </w:rPr>
        <w:t>AASHTO SHRP 2 Implementation Coordinator</w:t>
      </w:r>
      <w:r w:rsidR="00265A41">
        <w:rPr>
          <w:b/>
        </w:rPr>
        <w:t>:</w:t>
      </w:r>
      <w:r>
        <w:t xml:space="preserve">  The staff member in the AASHTO headquarters office providing day-to-day assistance to SHRP 2 implementation and to the TIG exec</w:t>
      </w:r>
      <w:r w:rsidR="00265A41">
        <w:t>u</w:t>
      </w:r>
      <w:r>
        <w:t>tive committee, and state DOT’s.</w:t>
      </w:r>
    </w:p>
    <w:p w:rsidR="000752F3" w:rsidRDefault="000752F3" w:rsidP="00A66654">
      <w:r w:rsidRPr="00AF2E34">
        <w:rPr>
          <w:b/>
        </w:rPr>
        <w:t>AASHTO TIG</w:t>
      </w:r>
      <w:r w:rsidR="00265A41">
        <w:rPr>
          <w:b/>
        </w:rPr>
        <w:t>:</w:t>
      </w:r>
      <w:r>
        <w:t xml:space="preserve">  A technical service initiative established by the AASHTO Board of Directors and the Standing Committee on Highways (SCOH) to identify and expand </w:t>
      </w:r>
      <w:r w:rsidR="00AF2E34">
        <w:t>the use of new, high-payoff, ready-to-use technologies.  Primary components of this initiative are the TIG executive committee and the SHRP 2 Implementation Steering Group.</w:t>
      </w:r>
    </w:p>
    <w:p w:rsidR="00AF2E34" w:rsidRDefault="00AF2E34" w:rsidP="00A66654">
      <w:r w:rsidRPr="00265A41">
        <w:rPr>
          <w:b/>
        </w:rPr>
        <w:t>Budget</w:t>
      </w:r>
      <w:r w:rsidR="00265A41">
        <w:rPr>
          <w:b/>
        </w:rPr>
        <w:t>:</w:t>
      </w:r>
      <w:r>
        <w:t xml:space="preserve">  A section of the marketing plan documenting costs to execute the plan.</w:t>
      </w:r>
    </w:p>
    <w:p w:rsidR="00AF2E34" w:rsidRDefault="00AF2E34" w:rsidP="00A66654">
      <w:r w:rsidRPr="00265A41">
        <w:rPr>
          <w:b/>
        </w:rPr>
        <w:t>Closeout Report</w:t>
      </w:r>
      <w:r w:rsidR="00265A41">
        <w:rPr>
          <w:b/>
        </w:rPr>
        <w:t>:</w:t>
      </w:r>
      <w:r>
        <w:t xml:space="preserve">  A brief documentation of implementation team activities, performance measurement, lessons learned, transition plan, and final expenditure summary, prepared by the implementation team upon completion of its activities prior to the team deactivation.</w:t>
      </w:r>
    </w:p>
    <w:p w:rsidR="00AF2E34" w:rsidRDefault="00AF2E34" w:rsidP="00A66654">
      <w:r w:rsidRPr="00265A41">
        <w:rPr>
          <w:b/>
        </w:rPr>
        <w:t>Communication Plan</w:t>
      </w:r>
      <w:r w:rsidR="00265A41">
        <w:rPr>
          <w:b/>
        </w:rPr>
        <w:t>:</w:t>
      </w:r>
      <w:r>
        <w:t xml:space="preserve">  A section of the marketing plan which describes implementation team communications with targeted agencies, any related AASHTO committees or groups, suppliers of the focus product, and others who may be involved.</w:t>
      </w:r>
    </w:p>
    <w:p w:rsidR="00AF2E34" w:rsidRDefault="00AF2E34" w:rsidP="00A66654">
      <w:r w:rsidRPr="00265A41">
        <w:rPr>
          <w:b/>
        </w:rPr>
        <w:t>Focus Product</w:t>
      </w:r>
      <w:r w:rsidR="00265A41">
        <w:rPr>
          <w:b/>
        </w:rPr>
        <w:t>:</w:t>
      </w:r>
      <w:r>
        <w:t xml:space="preserve">  A highly valuable but largely unrecognized </w:t>
      </w:r>
      <w:r w:rsidR="008C7847">
        <w:t xml:space="preserve">technology, </w:t>
      </w:r>
      <w:r>
        <w:t>procedure, process, software, device, or other physical entity that has been adopted by at least one agency, that is market ready and available for acquisition by other interested agencies, and that has been selected by the TIG executive committee for a</w:t>
      </w:r>
      <w:r w:rsidR="008C7847">
        <w:t>n</w:t>
      </w:r>
      <w:r>
        <w:t xml:space="preserve"> implementation team effort.</w:t>
      </w:r>
    </w:p>
    <w:p w:rsidR="008C7847" w:rsidRDefault="008C7847" w:rsidP="00A66654">
      <w:pPr>
        <w:rPr>
          <w:b/>
        </w:rPr>
      </w:pPr>
    </w:p>
    <w:p w:rsidR="00BD47BA" w:rsidRPr="00265A41" w:rsidRDefault="00BD47BA" w:rsidP="00A66654">
      <w:pPr>
        <w:rPr>
          <w:b/>
        </w:rPr>
      </w:pPr>
      <w:r w:rsidRPr="00265A41">
        <w:rPr>
          <w:b/>
        </w:rPr>
        <w:t>Implementation Plan</w:t>
      </w:r>
      <w:r w:rsidR="00265A41">
        <w:rPr>
          <w:b/>
        </w:rPr>
        <w:t>:</w:t>
      </w:r>
      <w:r w:rsidR="008C7847">
        <w:rPr>
          <w:b/>
        </w:rPr>
        <w:t xml:space="preserve">  </w:t>
      </w:r>
      <w:r w:rsidR="008C7847">
        <w:t xml:space="preserve">An implementation plan is developed for products that have completed research during SHRP 2.  The plan includes a brief description of the product, benefits, limitations, identifies target audiences and stakeholders, state of the art, product implementation goals, strategies, tools and measurement, implementation team members and work plan with budget.  </w:t>
      </w:r>
      <w:r w:rsidRPr="00265A41">
        <w:rPr>
          <w:b/>
        </w:rPr>
        <w:t xml:space="preserve">  </w:t>
      </w:r>
    </w:p>
    <w:p w:rsidR="00AF2E34" w:rsidRDefault="00AF2E34" w:rsidP="00A66654">
      <w:r w:rsidRPr="00265A41">
        <w:rPr>
          <w:b/>
        </w:rPr>
        <w:t>Implementation Team:</w:t>
      </w:r>
      <w:r>
        <w:t xml:space="preserve">  A group of individuals representing a consortium of like-minded</w:t>
      </w:r>
      <w:r w:rsidR="00BD47BA">
        <w:t xml:space="preserve"> transportation agencies, industry, and other professionals each with focus product experience or knowledge and committed to supporting broad implementation of the focus product.</w:t>
      </w:r>
    </w:p>
    <w:p w:rsidR="001F495A" w:rsidRPr="001F495A" w:rsidRDefault="001F495A" w:rsidP="00A66654">
      <w:r>
        <w:rPr>
          <w:b/>
        </w:rPr>
        <w:t xml:space="preserve">Local Technical Assistance Program (LTAP): </w:t>
      </w:r>
      <w:r>
        <w:t>A nationwide effort which functions as a partnership to share best solutions and transfer knowledge.</w:t>
      </w:r>
    </w:p>
    <w:p w:rsidR="00BD47BA" w:rsidRDefault="00BD47BA" w:rsidP="00A66654">
      <w:r w:rsidRPr="00265A41">
        <w:rPr>
          <w:b/>
        </w:rPr>
        <w:t>Marketing Plan</w:t>
      </w:r>
      <w:r w:rsidR="00265A41">
        <w:rPr>
          <w:b/>
        </w:rPr>
        <w:t xml:space="preserve">:  </w:t>
      </w:r>
      <w:r>
        <w:t>A detailed work plan, communications plan, performance measurement plan, schedule, and budget prepared by the implementation team describing each activity being proposed to promote expanded use of the focus product.</w:t>
      </w:r>
    </w:p>
    <w:p w:rsidR="00BD47BA" w:rsidRDefault="000D1AD1" w:rsidP="00A66654">
      <w:r w:rsidRPr="00265A41">
        <w:rPr>
          <w:b/>
        </w:rPr>
        <w:t>Performance Measurement Plan</w:t>
      </w:r>
      <w:r w:rsidR="00265A41">
        <w:rPr>
          <w:b/>
        </w:rPr>
        <w:t>:</w:t>
      </w:r>
      <w:r>
        <w:t xml:space="preserve">  A section of the marketing plan that documents the method(s) to be used to measure the effectiveness of the implementation team’s activities.  The outcomes of this performance measurement are included in the closeout report.</w:t>
      </w:r>
    </w:p>
    <w:p w:rsidR="00265A41" w:rsidRDefault="00265A41" w:rsidP="00A66654">
      <w:r w:rsidRPr="00F2771C">
        <w:rPr>
          <w:b/>
        </w:rPr>
        <w:t>Process Product</w:t>
      </w:r>
      <w:r w:rsidR="00F2771C">
        <w:rPr>
          <w:b/>
        </w:rPr>
        <w:t>:</w:t>
      </w:r>
      <w:r>
        <w:t xml:space="preserve">  Process product is something that is a process or procedural change.</w:t>
      </w:r>
    </w:p>
    <w:p w:rsidR="000D1AD1" w:rsidRDefault="000D1AD1" w:rsidP="00A66654">
      <w:r w:rsidRPr="00F2771C">
        <w:rPr>
          <w:b/>
        </w:rPr>
        <w:t>Schedule</w:t>
      </w:r>
      <w:r w:rsidR="00F2771C" w:rsidRPr="00F2771C">
        <w:rPr>
          <w:b/>
        </w:rPr>
        <w:t>:</w:t>
      </w:r>
      <w:r>
        <w:t xml:space="preserve">  A section of the marketing plan that documents the time period anticipated for each task included in the</w:t>
      </w:r>
      <w:r w:rsidR="00F2771C">
        <w:t xml:space="preserve"> </w:t>
      </w:r>
      <w:r>
        <w:t>plan.</w:t>
      </w:r>
    </w:p>
    <w:p w:rsidR="00265A41" w:rsidRPr="008C7847" w:rsidRDefault="00265A41" w:rsidP="00A66654">
      <w:r w:rsidRPr="00F2771C">
        <w:rPr>
          <w:b/>
        </w:rPr>
        <w:t>SHRP 2 Implementation Steering Group</w:t>
      </w:r>
      <w:r w:rsidR="00F2771C" w:rsidRPr="00F2771C">
        <w:rPr>
          <w:b/>
        </w:rPr>
        <w:t>:</w:t>
      </w:r>
      <w:r w:rsidR="008C7847">
        <w:rPr>
          <w:b/>
        </w:rPr>
        <w:t xml:space="preserve">  </w:t>
      </w:r>
      <w:r w:rsidR="008C7847">
        <w:t>The SHRP 2 Implementation steering group is an advisory body on SHRP 2 related pre-implementation and implementation matters having a membership consisting of the SHRP 2 partner organizations (TRB, AASHTO, FHWA, and NHTSA).</w:t>
      </w:r>
    </w:p>
    <w:p w:rsidR="00E37A68" w:rsidRDefault="00E37A68" w:rsidP="00A66654">
      <w:pPr>
        <w:rPr>
          <w:b/>
        </w:rPr>
      </w:pPr>
      <w:r>
        <w:rPr>
          <w:b/>
        </w:rPr>
        <w:t xml:space="preserve">SHRP 2 Governing Body: </w:t>
      </w:r>
      <w:r w:rsidRPr="00E37A68">
        <w:t>TBD</w:t>
      </w:r>
    </w:p>
    <w:p w:rsidR="000D1AD1" w:rsidRDefault="000D1AD1" w:rsidP="00A66654">
      <w:r w:rsidRPr="00F2771C">
        <w:rPr>
          <w:b/>
        </w:rPr>
        <w:t>Technology</w:t>
      </w:r>
      <w:r w:rsidR="00265A41" w:rsidRPr="00F2771C">
        <w:rPr>
          <w:b/>
        </w:rPr>
        <w:t xml:space="preserve"> Product</w:t>
      </w:r>
      <w:r w:rsidR="00F2771C" w:rsidRPr="00F2771C">
        <w:rPr>
          <w:b/>
        </w:rPr>
        <w:t>:</w:t>
      </w:r>
      <w:r w:rsidR="00265A41">
        <w:t xml:space="preserve">  Technology product is something that is a device, software, or other physical entity.</w:t>
      </w:r>
    </w:p>
    <w:p w:rsidR="00BD47BA" w:rsidRDefault="00265A41" w:rsidP="00A66654">
      <w:r w:rsidRPr="00F2771C">
        <w:rPr>
          <w:b/>
        </w:rPr>
        <w:t>TIG Executive Committee</w:t>
      </w:r>
      <w:r w:rsidR="00F2771C" w:rsidRPr="00F2771C">
        <w:rPr>
          <w:b/>
        </w:rPr>
        <w:t>:</w:t>
      </w:r>
      <w:r>
        <w:t xml:space="preserve">  A steering group composed primarily of AASHTO SCOH members which provides direction and oversight for the AASHTO TIG program.</w:t>
      </w:r>
    </w:p>
    <w:p w:rsidR="001F495A" w:rsidRPr="001F495A" w:rsidRDefault="001F495A" w:rsidP="00A66654">
      <w:r>
        <w:rPr>
          <w:b/>
        </w:rPr>
        <w:t xml:space="preserve">Tribal Technical Assistance Program (TTAP): </w:t>
      </w:r>
      <w:r>
        <w:t>A nationwide effort which functions as a partnership to share best solutions and transfer knowledge, particularly among tribal organizations.</w:t>
      </w:r>
    </w:p>
    <w:p w:rsidR="00265A41" w:rsidRPr="000752F3" w:rsidRDefault="00265A41" w:rsidP="00A66654">
      <w:r w:rsidRPr="00F2771C">
        <w:rPr>
          <w:b/>
        </w:rPr>
        <w:t>Work Plan</w:t>
      </w:r>
      <w:r w:rsidR="00F2771C" w:rsidRPr="00F2771C">
        <w:rPr>
          <w:b/>
        </w:rPr>
        <w:t>:</w:t>
      </w:r>
      <w:r>
        <w:t xml:space="preserve">  A section of the marketing plan that documents the activities of the implementation team.</w:t>
      </w:r>
    </w:p>
    <w:p w:rsidR="00265A41" w:rsidRDefault="00265A41" w:rsidP="00A66654">
      <w:pPr>
        <w:rPr>
          <w:b/>
        </w:rPr>
      </w:pPr>
    </w:p>
    <w:p w:rsidR="001F495A" w:rsidRDefault="001F495A" w:rsidP="00A66654">
      <w:pPr>
        <w:rPr>
          <w:b/>
        </w:rPr>
      </w:pPr>
    </w:p>
    <w:p w:rsidR="001F495A" w:rsidRDefault="001F495A" w:rsidP="00A66654">
      <w:pPr>
        <w:rPr>
          <w:b/>
        </w:rPr>
      </w:pPr>
    </w:p>
    <w:p w:rsidR="00A66654" w:rsidRPr="00542ABB" w:rsidRDefault="00FC4325" w:rsidP="00A66654">
      <w:pPr>
        <w:rPr>
          <w:b/>
        </w:rPr>
      </w:pPr>
      <w:r w:rsidRPr="00542ABB">
        <w:rPr>
          <w:b/>
        </w:rPr>
        <w:t>AASHTO TIG/SHRP 2 Authorization</w:t>
      </w:r>
    </w:p>
    <w:p w:rsidR="00FC4325" w:rsidRDefault="00D348C6" w:rsidP="00A66654">
      <w:r>
        <w:t xml:space="preserve">     The AASHTO TIG/SHRP 2 initiative was authorized by the AASHTO Board of Directors under Administrative Resolution AR-1-10, at the AASHTO 2010 </w:t>
      </w:r>
      <w:r w:rsidR="00D437AF">
        <w:t>spring</w:t>
      </w:r>
      <w:r>
        <w:t xml:space="preserve"> meeting.  This resolution changed the scope of TIG to include the implementation of SHRP 2 products as appropriate from sufficient funding from the SHRP 2 program.  During the AASHTO 2010 Annual Meeting, the Board of Directors further refined TIGs direction by passing a resolution to assign roles and responsibilities of its standing committees in the implementation of SHRP 2 products and projects to maximize the committed resources of its members.</w:t>
      </w:r>
      <w:r w:rsidR="00140D42">
        <w:t xml:space="preserve">  Authorization documents are included as Appendix A.</w:t>
      </w:r>
    </w:p>
    <w:p w:rsidR="00D348C6" w:rsidRPr="00542ABB" w:rsidRDefault="00D348C6" w:rsidP="00A66654">
      <w:pPr>
        <w:rPr>
          <w:b/>
        </w:rPr>
      </w:pPr>
      <w:r w:rsidRPr="00542ABB">
        <w:rPr>
          <w:b/>
        </w:rPr>
        <w:t>AASHTO TIG/SHRP 2 Vision</w:t>
      </w:r>
    </w:p>
    <w:p w:rsidR="00D348C6" w:rsidRDefault="00D348C6" w:rsidP="00A66654">
      <w:r>
        <w:t xml:space="preserve">     A culture where rapid advancement and implementation of high-payoff, innovative technologies and processes is the expectation</w:t>
      </w:r>
      <w:r w:rsidR="00B34678">
        <w:t xml:space="preserve"> of the transportation community.</w:t>
      </w:r>
    </w:p>
    <w:p w:rsidR="00D348C6" w:rsidRPr="00542ABB" w:rsidRDefault="00D348C6" w:rsidP="00A66654">
      <w:pPr>
        <w:rPr>
          <w:b/>
        </w:rPr>
      </w:pPr>
      <w:r w:rsidRPr="00542ABB">
        <w:rPr>
          <w:b/>
        </w:rPr>
        <w:t xml:space="preserve">AASHTO TIG/SHRP 2 </w:t>
      </w:r>
      <w:r w:rsidR="00542ABB" w:rsidRPr="00542ABB">
        <w:rPr>
          <w:b/>
        </w:rPr>
        <w:t>M</w:t>
      </w:r>
      <w:r w:rsidRPr="00542ABB">
        <w:rPr>
          <w:b/>
        </w:rPr>
        <w:t>i</w:t>
      </w:r>
      <w:r w:rsidR="00542ABB" w:rsidRPr="00542ABB">
        <w:rPr>
          <w:b/>
        </w:rPr>
        <w:t>s</w:t>
      </w:r>
      <w:r w:rsidRPr="00542ABB">
        <w:rPr>
          <w:b/>
        </w:rPr>
        <w:t>sion</w:t>
      </w:r>
    </w:p>
    <w:p w:rsidR="00D348C6" w:rsidRDefault="00D348C6" w:rsidP="00A66654">
      <w:r>
        <w:t xml:space="preserve">     To champion the implementation of </w:t>
      </w:r>
      <w:r w:rsidR="00AE2C28">
        <w:t xml:space="preserve">SHRP 2 </w:t>
      </w:r>
      <w:r>
        <w:t>technologies and processes among AASHTO member agencies, local agencies, and their industry partners to improve the nation’s transportation system.</w:t>
      </w:r>
    </w:p>
    <w:p w:rsidR="00D348C6" w:rsidRPr="00542ABB" w:rsidRDefault="00AE2C28" w:rsidP="00A66654">
      <w:pPr>
        <w:rPr>
          <w:b/>
        </w:rPr>
      </w:pPr>
      <w:r w:rsidRPr="00542ABB">
        <w:rPr>
          <w:b/>
        </w:rPr>
        <w:t>Overview of Operations</w:t>
      </w:r>
    </w:p>
    <w:p w:rsidR="003625AB" w:rsidRDefault="00AE2C28" w:rsidP="003625AB">
      <w:r>
        <w:t xml:space="preserve">     </w:t>
      </w:r>
      <w:r w:rsidR="00D437AF">
        <w:t xml:space="preserve">The SHRP 2 </w:t>
      </w:r>
      <w:r w:rsidR="00D759BE">
        <w:t xml:space="preserve">implementation </w:t>
      </w:r>
      <w:r w:rsidR="00D437AF">
        <w:t xml:space="preserve">steering </w:t>
      </w:r>
      <w:r w:rsidR="00D759BE">
        <w:t xml:space="preserve">group is an advisory body on SHRP 2 related pre-implementation and implementation matters having a membership consisting of the SHRP 2 partner organizations (TRB, AASHTO, FHWA, and NHTSA).  The </w:t>
      </w:r>
      <w:r w:rsidR="007E29DC">
        <w:t xml:space="preserve">SHRP 2 </w:t>
      </w:r>
      <w:r w:rsidR="00D759BE">
        <w:t xml:space="preserve">implementation steering group works under the direction and guidance of their individual respective management and on behalf of the SHRP 2 Oversight Committee.  The SHRP 2 Implementation Steering Group </w:t>
      </w:r>
      <w:r w:rsidR="00D437AF">
        <w:t xml:space="preserve">will inform the TIG executive committee when new technologies or processes have advanced from the research stage to the implementation stage.  This information will be disseminated by a one page SHRP 2 Product evaluation </w:t>
      </w:r>
      <w:r w:rsidR="00203BEE">
        <w:t xml:space="preserve">summary </w:t>
      </w:r>
      <w:r w:rsidR="00D437AF">
        <w:t>form</w:t>
      </w:r>
      <w:r w:rsidR="00203BEE">
        <w:t xml:space="preserve"> (</w:t>
      </w:r>
      <w:r w:rsidR="00140D42">
        <w:t>Appendix B</w:t>
      </w:r>
      <w:r w:rsidR="00203BEE">
        <w:t>)</w:t>
      </w:r>
      <w:r w:rsidR="00D437AF">
        <w:t xml:space="preserve"> submitted </w:t>
      </w:r>
      <w:r w:rsidR="001F495A">
        <w:t xml:space="preserve">by the AASHTO SHRP 2 Coordinator </w:t>
      </w:r>
      <w:r w:rsidR="00D437AF">
        <w:t xml:space="preserve">to the TIG </w:t>
      </w:r>
      <w:r w:rsidR="001F495A">
        <w:t xml:space="preserve">vice chair.  </w:t>
      </w:r>
      <w:r w:rsidR="00453F9E">
        <w:t xml:space="preserve">The “research to deployment continuum” shown in </w:t>
      </w:r>
      <w:r w:rsidR="00140D42">
        <w:t>Appendix C</w:t>
      </w:r>
      <w:r w:rsidR="00453F9E">
        <w:t xml:space="preserve"> outlines various steps where a given research product may exist in terms of readiness for mainstream acceptance and implementation by the highway transportation community.  </w:t>
      </w:r>
      <w:r w:rsidR="00542ABB">
        <w:t xml:space="preserve">The TIG </w:t>
      </w:r>
      <w:r w:rsidR="001F495A">
        <w:t xml:space="preserve">vice chair will have the TIG </w:t>
      </w:r>
      <w:r w:rsidR="00542ABB">
        <w:t xml:space="preserve">executive committee evaluate these nominations and select which </w:t>
      </w:r>
      <w:r w:rsidR="00203BEE">
        <w:t xml:space="preserve">products </w:t>
      </w:r>
      <w:r w:rsidR="00542ABB">
        <w:t xml:space="preserve">offer particular promise </w:t>
      </w:r>
      <w:r w:rsidR="00203BEE">
        <w:t xml:space="preserve">and </w:t>
      </w:r>
      <w:r w:rsidR="00542ABB">
        <w:t xml:space="preserve">benefit </w:t>
      </w:r>
      <w:r w:rsidR="00951637">
        <w:t xml:space="preserve">to </w:t>
      </w:r>
      <w:r w:rsidR="00542ABB">
        <w:t xml:space="preserve">other transportation agencies.  These </w:t>
      </w:r>
      <w:r w:rsidR="00203BEE">
        <w:t xml:space="preserve">products </w:t>
      </w:r>
      <w:r w:rsidR="00542ABB">
        <w:t>t</w:t>
      </w:r>
      <w:r w:rsidR="0070700C">
        <w:t>h</w:t>
      </w:r>
      <w:r w:rsidR="00542ABB">
        <w:t>e</w:t>
      </w:r>
      <w:r w:rsidR="0070700C">
        <w:t>n</w:t>
      </w:r>
      <w:r w:rsidR="00542ABB">
        <w:t xml:space="preserve"> become focus products for the AASHTO TIG/SHRP 2 for that year.  A</w:t>
      </w:r>
      <w:r w:rsidR="00203BEE">
        <w:t xml:space="preserve"> SHRP 2 product</w:t>
      </w:r>
      <w:r w:rsidR="00542ABB">
        <w:t xml:space="preserve"> implementation team </w:t>
      </w:r>
      <w:r w:rsidR="00203BEE">
        <w:t xml:space="preserve">(similar to the lead state team concept) will be </w:t>
      </w:r>
      <w:r w:rsidR="00542ABB">
        <w:t xml:space="preserve">formed for each focus product to plan and carry out marketing and implementation support activities.  The </w:t>
      </w:r>
      <w:r w:rsidR="007E29DC">
        <w:t xml:space="preserve">governing body overseeing SHRP 2 implementation </w:t>
      </w:r>
      <w:r w:rsidR="00203BEE">
        <w:t xml:space="preserve">will review </w:t>
      </w:r>
      <w:r w:rsidR="00951637">
        <w:t>(</w:t>
      </w:r>
      <w:r w:rsidR="00542ABB">
        <w:t>approve</w:t>
      </w:r>
      <w:r w:rsidR="00951637">
        <w:t>)</w:t>
      </w:r>
      <w:r w:rsidR="00542ABB">
        <w:t xml:space="preserve"> the </w:t>
      </w:r>
      <w:r w:rsidR="00203BEE">
        <w:t xml:space="preserve">SHRP 2 product </w:t>
      </w:r>
      <w:r w:rsidR="00B24F8C">
        <w:t>implementation team plan including budge</w:t>
      </w:r>
      <w:r w:rsidR="0070700C">
        <w:t>t</w:t>
      </w:r>
      <w:r w:rsidR="00B24F8C">
        <w:t xml:space="preserve"> </w:t>
      </w:r>
      <w:r w:rsidR="00203BEE">
        <w:t xml:space="preserve">and schedule, </w:t>
      </w:r>
      <w:r w:rsidR="00B24F8C">
        <w:t xml:space="preserve">and </w:t>
      </w:r>
      <w:r w:rsidR="00203BEE">
        <w:t xml:space="preserve">provide oversight for </w:t>
      </w:r>
      <w:r w:rsidR="00B24F8C">
        <w:t>the implementation team</w:t>
      </w:r>
      <w:r w:rsidR="00203BEE">
        <w:t>’</w:t>
      </w:r>
      <w:r w:rsidR="0070700C">
        <w:t>s</w:t>
      </w:r>
      <w:r w:rsidR="00B24F8C">
        <w:t xml:space="preserve"> activities.  The final step in the process is the review and approval of the implementation teams closeout report</w:t>
      </w:r>
      <w:r w:rsidR="001F495A">
        <w:t>.  The total implementation process should take less than 1 year.</w:t>
      </w:r>
      <w:r w:rsidR="003625AB" w:rsidRPr="003625AB">
        <w:t xml:space="preserve"> </w:t>
      </w:r>
      <w:r w:rsidR="003625AB">
        <w:t xml:space="preserve">The organizational structure of this </w:t>
      </w:r>
      <w:r w:rsidR="00203BEE">
        <w:t>process is</w:t>
      </w:r>
      <w:r w:rsidR="003625AB">
        <w:t xml:space="preserve"> provided in Figure </w:t>
      </w:r>
      <w:r w:rsidR="00140D42">
        <w:t>1</w:t>
      </w:r>
      <w:r w:rsidR="003625AB">
        <w:t>.</w:t>
      </w:r>
    </w:p>
    <w:p w:rsidR="009E6D58" w:rsidRDefault="009E6D58" w:rsidP="009E6D58">
      <w:pPr>
        <w:jc w:val="center"/>
        <w:rPr>
          <w:b/>
          <w:sz w:val="36"/>
          <w:szCs w:val="36"/>
        </w:rPr>
      </w:pPr>
      <w:r w:rsidRPr="003B741D">
        <w:rPr>
          <w:b/>
          <w:sz w:val="36"/>
          <w:szCs w:val="36"/>
        </w:rPr>
        <w:lastRenderedPageBreak/>
        <w:t xml:space="preserve">TIG </w:t>
      </w:r>
    </w:p>
    <w:p w:rsidR="009E6D58" w:rsidRDefault="00431515" w:rsidP="009E6D58">
      <w:pPr>
        <w:jc w:val="center"/>
        <w:rPr>
          <w:b/>
          <w:sz w:val="36"/>
          <w:szCs w:val="36"/>
        </w:rPr>
      </w:pPr>
      <w:r>
        <w:rPr>
          <w:b/>
          <w:noProof/>
          <w:sz w:val="36"/>
          <w:szCs w:val="36"/>
        </w:rPr>
        <w:pict>
          <v:shapetype id="_x0000_t32" coordsize="21600,21600" o:spt="32" o:oned="t" path="m,l21600,21600e" filled="f">
            <v:path arrowok="t" fillok="f" o:connecttype="none"/>
            <o:lock v:ext="edit" shapetype="t"/>
          </v:shapetype>
          <v:shape id="_x0000_s1115" type="#_x0000_t32" style="position:absolute;left:0;text-align:left;margin-left:435.75pt;margin-top:167.25pt;width:.75pt;height:61.5pt;flip:x;z-index:251704320" o:connectortype="straight">
            <v:stroke endarrow="block"/>
          </v:shape>
        </w:pict>
      </w:r>
      <w:r>
        <w:rPr>
          <w:b/>
          <w:noProof/>
          <w:sz w:val="36"/>
          <w:szCs w:val="3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7" type="#_x0000_t120" style="position:absolute;left:0;text-align:left;margin-left:418.5pt;margin-top:134.25pt;width:38.25pt;height:33pt;z-index:251696128">
            <v:textbox style="mso-next-textbox:#_x0000_s1107">
              <w:txbxContent>
                <w:p w:rsidR="00754C6E" w:rsidRDefault="00754C6E" w:rsidP="009E6D58">
                  <w:r>
                    <w:t>No</w:t>
                  </w:r>
                </w:p>
              </w:txbxContent>
            </v:textbox>
          </v:shape>
        </w:pict>
      </w:r>
      <w:r>
        <w:rPr>
          <w:b/>
          <w:noProof/>
          <w:sz w:val="36"/>
          <w:szCs w:val="36"/>
        </w:rPr>
        <w:pict>
          <v:shape id="_x0000_s1121" type="#_x0000_t32" style="position:absolute;left:0;text-align:left;margin-left:135pt;margin-top:243pt;width:11.25pt;height:0;flip:x;z-index:251710464" o:connectortype="straight">
            <v:stroke endarrow="block"/>
          </v:shape>
        </w:pict>
      </w:r>
      <w:r>
        <w:rPr>
          <w:b/>
          <w:noProof/>
          <w:sz w:val="36"/>
          <w:szCs w:val="36"/>
        </w:rPr>
        <w:pict>
          <v:shape id="_x0000_s1122" type="#_x0000_t32" style="position:absolute;left:0;text-align:left;margin-left:126.75pt;margin-top:370.5pt;width:17.25pt;height:.05pt;z-index:251711488" o:connectortype="straight">
            <v:stroke endarrow="block"/>
          </v:shape>
        </w:pict>
      </w:r>
      <w:r>
        <w:rPr>
          <w:b/>
          <w:noProof/>
          <w:sz w:val="36"/>
          <w:szCs w:val="36"/>
        </w:rPr>
        <w:pict>
          <v:shapetype id="_x0000_t109" coordsize="21600,21600" o:spt="109" path="m,l,21600r21600,l21600,xe">
            <v:stroke joinstyle="miter"/>
            <v:path gradientshapeok="t" o:connecttype="rect"/>
          </v:shapetype>
          <v:shape id="_x0000_s1129" type="#_x0000_t109" style="position:absolute;left:0;text-align:left;margin-left:418.5pt;margin-top:457.5pt;width:76.5pt;height:63pt;z-index:251718656">
            <v:textbox>
              <w:txbxContent>
                <w:p w:rsidR="00754C6E" w:rsidRDefault="00754C6E" w:rsidP="009E6D58">
                  <w:pPr>
                    <w:jc w:val="center"/>
                  </w:pPr>
                  <w:r>
                    <w:t>Periodic monitoring of progress</w:t>
                  </w:r>
                </w:p>
              </w:txbxContent>
            </v:textbox>
          </v:shape>
        </w:pict>
      </w:r>
      <w:r w:rsidR="009E6D58" w:rsidRPr="003B741D">
        <w:rPr>
          <w:b/>
          <w:sz w:val="36"/>
          <w:szCs w:val="36"/>
        </w:rPr>
        <w:t xml:space="preserve">SHRP 2 </w:t>
      </w:r>
      <w:r w:rsidR="009E6D58">
        <w:rPr>
          <w:b/>
          <w:sz w:val="36"/>
          <w:szCs w:val="36"/>
        </w:rPr>
        <w:t xml:space="preserve">Product </w:t>
      </w:r>
      <w:r w:rsidR="00B22C1D">
        <w:rPr>
          <w:b/>
          <w:sz w:val="36"/>
          <w:szCs w:val="36"/>
        </w:rPr>
        <w:t>Implementation Team Process</w:t>
      </w:r>
    </w:p>
    <w:p w:rsidR="009E6D58" w:rsidRDefault="00431515" w:rsidP="009E6D58">
      <w:pPr>
        <w:jc w:val="center"/>
        <w:rPr>
          <w:b/>
          <w:sz w:val="36"/>
          <w:szCs w:val="36"/>
        </w:rPr>
      </w:pPr>
      <w:r>
        <w:rPr>
          <w:b/>
          <w:noProof/>
          <w:sz w:val="36"/>
          <w:szCs w:val="36"/>
        </w:rPr>
        <w:pict>
          <v:shape id="_x0000_s1108" type="#_x0000_t109" style="position:absolute;left:0;text-align:left;margin-left:124.5pt;margin-top:5.95pt;width:132pt;height:126pt;z-index:251697152">
            <v:textbox style="mso-next-textbox:#_x0000_s1108">
              <w:txbxContent>
                <w:p w:rsidR="00754C6E" w:rsidRPr="00E1313A" w:rsidRDefault="00754C6E" w:rsidP="009E6D58">
                  <w:pPr>
                    <w:jc w:val="center"/>
                    <w:rPr>
                      <w:sz w:val="18"/>
                      <w:szCs w:val="18"/>
                    </w:rPr>
                  </w:pPr>
                  <w:r w:rsidRPr="00E1313A">
                    <w:rPr>
                      <w:sz w:val="18"/>
                      <w:szCs w:val="18"/>
                    </w:rPr>
                    <w:t xml:space="preserve">TIG Vice Chair </w:t>
                  </w:r>
                  <w:r w:rsidR="00E1313A">
                    <w:rPr>
                      <w:sz w:val="18"/>
                      <w:szCs w:val="18"/>
                    </w:rPr>
                    <w:t>&amp;</w:t>
                  </w:r>
                  <w:r w:rsidRPr="00E1313A">
                    <w:rPr>
                      <w:sz w:val="18"/>
                      <w:szCs w:val="18"/>
                    </w:rPr>
                    <w:t xml:space="preserve"> TIG Executive Committee reviews &amp; votes on whether to champion the product or not</w:t>
                  </w:r>
                  <w:r w:rsidR="00E1313A" w:rsidRPr="00E1313A">
                    <w:rPr>
                      <w:sz w:val="18"/>
                      <w:szCs w:val="18"/>
                    </w:rPr>
                    <w:t>.  May contact appropriate AASHTO committee and may have the group professional</w:t>
                  </w:r>
                  <w:r w:rsidR="00A7549E">
                    <w:rPr>
                      <w:sz w:val="18"/>
                      <w:szCs w:val="18"/>
                    </w:rPr>
                    <w:t>ly</w:t>
                  </w:r>
                  <w:r w:rsidR="00E1313A" w:rsidRPr="00E1313A">
                    <w:rPr>
                      <w:sz w:val="18"/>
                      <w:szCs w:val="18"/>
                    </w:rPr>
                    <w:t xml:space="preserve"> facilitated</w:t>
                  </w:r>
                  <w:r w:rsidRPr="00E1313A">
                    <w:rPr>
                      <w:sz w:val="18"/>
                      <w:szCs w:val="18"/>
                    </w:rPr>
                    <w:t xml:space="preserve">    </w:t>
                  </w:r>
                  <w:r w:rsidRPr="00E1313A">
                    <w:rPr>
                      <w:color w:val="0070C0"/>
                      <w:sz w:val="18"/>
                      <w:szCs w:val="18"/>
                    </w:rPr>
                    <w:t>(2 Weeks)</w:t>
                  </w:r>
                </w:p>
              </w:txbxContent>
            </v:textbox>
          </v:shape>
        </w:pict>
      </w:r>
      <w:r>
        <w:rPr>
          <w:b/>
          <w:noProof/>
          <w:sz w:val="36"/>
          <w:szCs w:val="36"/>
        </w:rPr>
        <w:pict>
          <v:shape id="_x0000_s1105" type="#_x0000_t109" style="position:absolute;left:0;text-align:left;margin-left:-8.25pt;margin-top:5.95pt;width:106.5pt;height:108pt;z-index:251694080">
            <v:textbox>
              <w:txbxContent>
                <w:p w:rsidR="00754C6E" w:rsidRPr="00BF4A49" w:rsidRDefault="00754C6E" w:rsidP="009E6D58">
                  <w:pPr>
                    <w:jc w:val="center"/>
                    <w:rPr>
                      <w:sz w:val="20"/>
                      <w:szCs w:val="20"/>
                    </w:rPr>
                  </w:pPr>
                  <w:r>
                    <w:t>AASHTO SHRP 2 Coordinator develops a product evaluation summary (</w:t>
                  </w:r>
                  <w:r w:rsidRPr="00BF4A49">
                    <w:rPr>
                      <w:sz w:val="20"/>
                      <w:szCs w:val="20"/>
                    </w:rPr>
                    <w:t xml:space="preserve">See </w:t>
                  </w:r>
                  <w:r>
                    <w:rPr>
                      <w:sz w:val="20"/>
                      <w:szCs w:val="20"/>
                    </w:rPr>
                    <w:t>Appendix B</w:t>
                  </w:r>
                  <w:r w:rsidRPr="00BF4A49">
                    <w:rPr>
                      <w:sz w:val="20"/>
                      <w:szCs w:val="20"/>
                    </w:rPr>
                    <w:t>)</w:t>
                  </w:r>
                </w:p>
              </w:txbxContent>
            </v:textbox>
          </v:shape>
        </w:pict>
      </w:r>
    </w:p>
    <w:p w:rsidR="009E6D58" w:rsidRDefault="00431515" w:rsidP="009E6D58">
      <w:pPr>
        <w:jc w:val="center"/>
        <w:rPr>
          <w:b/>
          <w:sz w:val="36"/>
          <w:szCs w:val="36"/>
        </w:rPr>
      </w:pPr>
      <w:r>
        <w:rPr>
          <w:b/>
          <w:noProof/>
          <w:sz w:val="36"/>
          <w:szCs w:val="36"/>
        </w:rPr>
        <w:pict>
          <v:shape id="_x0000_s1111" type="#_x0000_t32" style="position:absolute;left:0;text-align:left;margin-left:100.5pt;margin-top:20.2pt;width:24pt;height:0;z-index:251700224" o:connectortype="straight">
            <v:stroke endarrow="block"/>
          </v:shape>
        </w:pict>
      </w:r>
    </w:p>
    <w:p w:rsidR="009E6D58" w:rsidRDefault="00431515" w:rsidP="009E6D58">
      <w:pPr>
        <w:jc w:val="center"/>
        <w:rPr>
          <w:b/>
          <w:sz w:val="36"/>
          <w:szCs w:val="36"/>
        </w:rPr>
      </w:pPr>
      <w:r>
        <w:rPr>
          <w:b/>
          <w:noProof/>
          <w:sz w:val="36"/>
          <w:szCs w:val="36"/>
        </w:rPr>
        <w:pict>
          <v:shapetype id="_x0000_t110" coordsize="21600,21600" o:spt="110" path="m10800,l,10800,10800,21600,21600,10800xe">
            <v:stroke joinstyle="miter"/>
            <v:path gradientshapeok="t" o:connecttype="rect" textboxrect="5400,5400,16200,16200"/>
          </v:shapetype>
          <v:shape id="_x0000_s1106" type="#_x0000_t110" style="position:absolute;left:0;text-align:left;margin-left:273.75pt;margin-top:20.2pt;width:111.75pt;height:51.75pt;z-index:251695104">
            <v:textbox style="mso-next-textbox:#_x0000_s1106">
              <w:txbxContent>
                <w:p w:rsidR="00754C6E" w:rsidRDefault="00754C6E" w:rsidP="009E6D58">
                  <w:r>
                    <w:t>Accepted?</w:t>
                  </w:r>
                </w:p>
              </w:txbxContent>
            </v:textbox>
          </v:shape>
        </w:pict>
      </w:r>
    </w:p>
    <w:p w:rsidR="009E6D58" w:rsidRDefault="00431515" w:rsidP="009E6D58">
      <w:pPr>
        <w:rPr>
          <w:b/>
          <w:sz w:val="36"/>
          <w:szCs w:val="36"/>
        </w:rPr>
      </w:pPr>
      <w:r>
        <w:rPr>
          <w:b/>
          <w:noProof/>
          <w:sz w:val="36"/>
          <w:szCs w:val="36"/>
        </w:rPr>
        <w:pict>
          <v:shape id="_x0000_s1135" type="#_x0000_t109" style="position:absolute;margin-left:-18.75pt;margin-top:32.9pt;width:153.75pt;height:149.25pt;z-index:251724800">
            <v:textbox style="mso-next-textbox:#_x0000_s1135">
              <w:txbxContent>
                <w:p w:rsidR="00754C6E" w:rsidRPr="009E1D6A" w:rsidRDefault="00754C6E" w:rsidP="009E6D58">
                  <w:pPr>
                    <w:jc w:val="center"/>
                    <w:rPr>
                      <w:sz w:val="20"/>
                      <w:szCs w:val="20"/>
                    </w:rPr>
                  </w:pPr>
                  <w:r w:rsidRPr="009E1D6A">
                    <w:rPr>
                      <w:sz w:val="20"/>
                      <w:szCs w:val="20"/>
                    </w:rPr>
                    <w:t>Formation of SHRP 2 Product Implementation Team:</w:t>
                  </w:r>
                </w:p>
                <w:p w:rsidR="00754C6E" w:rsidRPr="009E1D6A" w:rsidRDefault="00754C6E" w:rsidP="009E6D58">
                  <w:pPr>
                    <w:pStyle w:val="ListParagraph"/>
                    <w:numPr>
                      <w:ilvl w:val="0"/>
                      <w:numId w:val="2"/>
                    </w:numPr>
                    <w:rPr>
                      <w:sz w:val="20"/>
                      <w:szCs w:val="20"/>
                    </w:rPr>
                  </w:pPr>
                  <w:r w:rsidRPr="009E1D6A">
                    <w:rPr>
                      <w:sz w:val="20"/>
                      <w:szCs w:val="20"/>
                    </w:rPr>
                    <w:t>TIG Liaison</w:t>
                  </w:r>
                </w:p>
                <w:p w:rsidR="00754C6E" w:rsidRPr="009E1D6A" w:rsidRDefault="00754C6E" w:rsidP="009E6D58">
                  <w:pPr>
                    <w:pStyle w:val="ListParagraph"/>
                    <w:numPr>
                      <w:ilvl w:val="0"/>
                      <w:numId w:val="2"/>
                    </w:numPr>
                    <w:rPr>
                      <w:sz w:val="20"/>
                      <w:szCs w:val="20"/>
                    </w:rPr>
                  </w:pPr>
                  <w:r w:rsidRPr="009E1D6A">
                    <w:rPr>
                      <w:sz w:val="20"/>
                      <w:szCs w:val="20"/>
                    </w:rPr>
                    <w:t>Lead State (Chair)</w:t>
                  </w:r>
                </w:p>
                <w:p w:rsidR="00A7549E" w:rsidRPr="009E1D6A" w:rsidRDefault="00A7549E" w:rsidP="009E6D58">
                  <w:pPr>
                    <w:pStyle w:val="ListParagraph"/>
                    <w:numPr>
                      <w:ilvl w:val="0"/>
                      <w:numId w:val="2"/>
                    </w:numPr>
                    <w:rPr>
                      <w:sz w:val="20"/>
                      <w:szCs w:val="20"/>
                    </w:rPr>
                  </w:pPr>
                  <w:r w:rsidRPr="009E1D6A">
                    <w:rPr>
                      <w:sz w:val="20"/>
                      <w:szCs w:val="20"/>
                    </w:rPr>
                    <w:t>Appropriate AASHTO Committee</w:t>
                  </w:r>
                </w:p>
                <w:p w:rsidR="00754C6E" w:rsidRDefault="00754C6E" w:rsidP="009E6D58">
                  <w:pPr>
                    <w:pStyle w:val="ListParagraph"/>
                    <w:numPr>
                      <w:ilvl w:val="0"/>
                      <w:numId w:val="2"/>
                    </w:numPr>
                    <w:rPr>
                      <w:sz w:val="20"/>
                      <w:szCs w:val="20"/>
                    </w:rPr>
                  </w:pPr>
                  <w:r w:rsidRPr="009E1D6A">
                    <w:rPr>
                      <w:sz w:val="20"/>
                      <w:szCs w:val="20"/>
                    </w:rPr>
                    <w:t xml:space="preserve">Members </w:t>
                  </w:r>
                </w:p>
                <w:p w:rsidR="009E1D6A" w:rsidRPr="009E1D6A" w:rsidRDefault="009E1D6A" w:rsidP="009E6D58">
                  <w:pPr>
                    <w:pStyle w:val="ListParagraph"/>
                    <w:numPr>
                      <w:ilvl w:val="0"/>
                      <w:numId w:val="2"/>
                    </w:numPr>
                    <w:rPr>
                      <w:sz w:val="20"/>
                      <w:szCs w:val="20"/>
                    </w:rPr>
                  </w:pPr>
                  <w:r>
                    <w:rPr>
                      <w:sz w:val="20"/>
                      <w:szCs w:val="20"/>
                    </w:rPr>
                    <w:t>Consultant Services</w:t>
                  </w:r>
                </w:p>
                <w:p w:rsidR="00754C6E" w:rsidRPr="009E1D6A" w:rsidRDefault="00754C6E" w:rsidP="009E6D58">
                  <w:pPr>
                    <w:pStyle w:val="ListParagraph"/>
                    <w:numPr>
                      <w:ilvl w:val="0"/>
                      <w:numId w:val="2"/>
                    </w:numPr>
                    <w:rPr>
                      <w:color w:val="0070C0"/>
                      <w:sz w:val="20"/>
                      <w:szCs w:val="20"/>
                    </w:rPr>
                  </w:pPr>
                  <w:r w:rsidRPr="009E1D6A">
                    <w:rPr>
                      <w:color w:val="0070C0"/>
                      <w:sz w:val="20"/>
                      <w:szCs w:val="20"/>
                    </w:rPr>
                    <w:t>(30 Days)</w:t>
                  </w:r>
                </w:p>
              </w:txbxContent>
            </v:textbox>
          </v:shape>
        </w:pict>
      </w:r>
      <w:r>
        <w:rPr>
          <w:b/>
          <w:noProof/>
          <w:sz w:val="36"/>
          <w:szCs w:val="36"/>
        </w:rPr>
        <w:pict>
          <v:shape id="_x0000_s1112" type="#_x0000_t32" style="position:absolute;margin-left:256.5pt;margin-top:11.85pt;width:17.25pt;height:.05pt;z-index:251701248" o:connectortype="straight">
            <v:stroke endarrow="block"/>
          </v:shape>
        </w:pict>
      </w:r>
      <w:r>
        <w:rPr>
          <w:b/>
          <w:noProof/>
          <w:sz w:val="36"/>
          <w:szCs w:val="36"/>
        </w:rPr>
        <w:pict>
          <v:shape id="_x0000_s1114" type="#_x0000_t32" style="position:absolute;margin-left:385.5pt;margin-top:11.9pt;width:33pt;height:.05pt;z-index:251703296" o:connectortype="straight">
            <v:stroke endarrow="block"/>
          </v:shape>
        </w:pict>
      </w:r>
    </w:p>
    <w:p w:rsidR="009E6D58" w:rsidRDefault="00431515" w:rsidP="009E6D58">
      <w:pPr>
        <w:jc w:val="center"/>
        <w:rPr>
          <w:b/>
          <w:sz w:val="36"/>
          <w:szCs w:val="36"/>
        </w:rPr>
      </w:pPr>
      <w:r>
        <w:rPr>
          <w:b/>
          <w:noProof/>
          <w:sz w:val="36"/>
          <w:szCs w:val="36"/>
        </w:rPr>
        <w:pict>
          <v:shape id="_x0000_s1113" type="#_x0000_t32" style="position:absolute;left:0;text-align:left;margin-left:329.25pt;margin-top:1.4pt;width:.75pt;height:44.25pt;z-index:251702272" o:connectortype="straight">
            <v:stroke endarrow="block"/>
          </v:shape>
        </w:pict>
      </w:r>
      <w:r>
        <w:rPr>
          <w:b/>
          <w:noProof/>
          <w:sz w:val="36"/>
          <w:szCs w:val="36"/>
        </w:rPr>
        <w:pict>
          <v:shape id="_x0000_s1116" type="#_x0000_t109" style="position:absolute;left:0;text-align:left;margin-left:146.25pt;margin-top:20.15pt;width:93pt;height:1in;z-index:251705344">
            <v:textbox style="mso-next-textbox:#_x0000_s1116">
              <w:txbxContent>
                <w:p w:rsidR="00754C6E" w:rsidRDefault="00754C6E" w:rsidP="009E6D58">
                  <w:pPr>
                    <w:jc w:val="center"/>
                  </w:pPr>
                  <w:r>
                    <w:t>SHRP 2 Implementation Steering group is notified</w:t>
                  </w:r>
                </w:p>
              </w:txbxContent>
            </v:textbox>
          </v:shape>
        </w:pict>
      </w:r>
    </w:p>
    <w:p w:rsidR="009E6D58" w:rsidRDefault="00431515" w:rsidP="009E6D58">
      <w:pPr>
        <w:jc w:val="center"/>
        <w:rPr>
          <w:b/>
          <w:sz w:val="36"/>
          <w:szCs w:val="36"/>
        </w:rPr>
      </w:pPr>
      <w:r>
        <w:rPr>
          <w:b/>
          <w:noProof/>
          <w:sz w:val="36"/>
          <w:szCs w:val="36"/>
        </w:rPr>
        <w:pict>
          <v:shape id="_x0000_s1120" type="#_x0000_t32" style="position:absolute;left:0;text-align:left;margin-left:239.25pt;margin-top:31.35pt;width:69pt;height:.05pt;flip:x;z-index:251709440" o:connectortype="straight">
            <v:stroke endarrow="block"/>
          </v:shape>
        </w:pict>
      </w:r>
      <w:r>
        <w:rPr>
          <w:b/>
          <w:noProof/>
          <w:sz w:val="36"/>
          <w:szCs w:val="36"/>
        </w:rPr>
        <w:pict>
          <v:shape id="_x0000_s1110" type="#_x0000_t120" style="position:absolute;left:0;text-align:left;margin-left:308.25pt;margin-top:10.35pt;width:40.5pt;height:37.5pt;z-index:251699200">
            <v:textbox style="mso-next-textbox:#_x0000_s1110">
              <w:txbxContent>
                <w:p w:rsidR="00754C6E" w:rsidRDefault="00754C6E" w:rsidP="009E6D58">
                  <w:r>
                    <w:t>Yes</w:t>
                  </w:r>
                </w:p>
              </w:txbxContent>
            </v:textbox>
          </v:shape>
        </w:pict>
      </w:r>
      <w:r>
        <w:rPr>
          <w:b/>
          <w:noProof/>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9" type="#_x0000_t176" style="position:absolute;left:0;text-align:left;margin-left:385.5pt;margin-top:17.1pt;width:102pt;height:75.75pt;z-index:251698176">
            <v:textbox style="mso-next-textbox:#_x0000_s1109">
              <w:txbxContent>
                <w:p w:rsidR="00754C6E" w:rsidRDefault="00754C6E" w:rsidP="009E6D58">
                  <w:pPr>
                    <w:jc w:val="center"/>
                  </w:pPr>
                  <w:r>
                    <w:t xml:space="preserve">SHRP 2 Implementation Steering group is notified </w:t>
                  </w:r>
                </w:p>
              </w:txbxContent>
            </v:textbox>
          </v:shape>
        </w:pict>
      </w:r>
    </w:p>
    <w:p w:rsidR="009E6D58" w:rsidRDefault="009E6D58" w:rsidP="009E6D58">
      <w:pPr>
        <w:jc w:val="center"/>
        <w:rPr>
          <w:b/>
          <w:sz w:val="36"/>
          <w:szCs w:val="36"/>
        </w:rPr>
      </w:pPr>
    </w:p>
    <w:p w:rsidR="009E6D58" w:rsidRDefault="00431515" w:rsidP="009E6D58">
      <w:pPr>
        <w:jc w:val="center"/>
        <w:rPr>
          <w:b/>
          <w:sz w:val="36"/>
          <w:szCs w:val="36"/>
        </w:rPr>
      </w:pPr>
      <w:r>
        <w:rPr>
          <w:b/>
          <w:noProof/>
          <w:sz w:val="36"/>
          <w:szCs w:val="36"/>
        </w:rPr>
        <w:pict>
          <v:shape id="_x0000_s1117" type="#_x0000_t110" style="position:absolute;left:0;text-align:left;margin-left:2in;margin-top:22.35pt;width:164.25pt;height:135.75pt;z-index:251706368">
            <v:textbox style="mso-next-textbox:#_x0000_s1117">
              <w:txbxContent>
                <w:p w:rsidR="00754C6E" w:rsidRDefault="00754C6E" w:rsidP="009E6D58">
                  <w:pPr>
                    <w:jc w:val="center"/>
                    <w:rPr>
                      <w:sz w:val="18"/>
                      <w:szCs w:val="18"/>
                    </w:rPr>
                  </w:pPr>
                  <w:r w:rsidRPr="007E29DC">
                    <w:rPr>
                      <w:sz w:val="18"/>
                      <w:szCs w:val="18"/>
                    </w:rPr>
                    <w:t xml:space="preserve">Approved?  (SHRP2 Governing </w:t>
                  </w:r>
                  <w:r>
                    <w:rPr>
                      <w:sz w:val="18"/>
                      <w:szCs w:val="18"/>
                    </w:rPr>
                    <w:t>B</w:t>
                  </w:r>
                  <w:r w:rsidRPr="007E29DC">
                    <w:rPr>
                      <w:sz w:val="18"/>
                      <w:szCs w:val="18"/>
                    </w:rPr>
                    <w:t>ody)</w:t>
                  </w:r>
                </w:p>
                <w:p w:rsidR="00754C6E" w:rsidRPr="007E29DC" w:rsidRDefault="00754C6E" w:rsidP="009E6D58">
                  <w:pPr>
                    <w:jc w:val="center"/>
                    <w:rPr>
                      <w:color w:val="0070C0"/>
                      <w:sz w:val="18"/>
                      <w:szCs w:val="18"/>
                    </w:rPr>
                  </w:pPr>
                  <w:r w:rsidRPr="007E29DC">
                    <w:rPr>
                      <w:color w:val="0070C0"/>
                      <w:sz w:val="18"/>
                      <w:szCs w:val="18"/>
                    </w:rPr>
                    <w:t>(15 Days)</w:t>
                  </w:r>
                </w:p>
                <w:p w:rsidR="00754C6E" w:rsidRPr="007E29DC" w:rsidRDefault="00754C6E" w:rsidP="009E6D58">
                  <w:pPr>
                    <w:jc w:val="center"/>
                    <w:rPr>
                      <w:sz w:val="18"/>
                      <w:szCs w:val="18"/>
                    </w:rPr>
                  </w:pPr>
                </w:p>
                <w:p w:rsidR="00754C6E" w:rsidRDefault="00754C6E" w:rsidP="009E6D58">
                  <w:pPr>
                    <w:jc w:val="center"/>
                    <w:rPr>
                      <w:sz w:val="20"/>
                      <w:szCs w:val="20"/>
                    </w:rPr>
                  </w:pPr>
                </w:p>
                <w:p w:rsidR="00754C6E" w:rsidRPr="007C2A35" w:rsidRDefault="00754C6E" w:rsidP="009E6D58">
                  <w:pPr>
                    <w:jc w:val="center"/>
                    <w:rPr>
                      <w:color w:val="0070C0"/>
                      <w:sz w:val="20"/>
                      <w:szCs w:val="20"/>
                    </w:rPr>
                  </w:pPr>
                  <w:r w:rsidRPr="007C2A35">
                    <w:rPr>
                      <w:color w:val="0070C0"/>
                      <w:sz w:val="20"/>
                      <w:szCs w:val="20"/>
                    </w:rPr>
                    <w:t>15 Days</w:t>
                  </w:r>
                </w:p>
                <w:p w:rsidR="00754C6E" w:rsidRDefault="00754C6E" w:rsidP="009E6D58"/>
              </w:txbxContent>
            </v:textbox>
          </v:shape>
        </w:pict>
      </w:r>
    </w:p>
    <w:p w:rsidR="009E6D58" w:rsidRDefault="00431515" w:rsidP="009E6D58">
      <w:pPr>
        <w:jc w:val="center"/>
        <w:rPr>
          <w:b/>
          <w:sz w:val="36"/>
          <w:szCs w:val="36"/>
        </w:rPr>
      </w:pPr>
      <w:r>
        <w:rPr>
          <w:b/>
          <w:noProof/>
          <w:sz w:val="36"/>
          <w:szCs w:val="36"/>
        </w:rPr>
        <w:pict>
          <v:shape id="_x0000_s1134" type="#_x0000_t32" style="position:absolute;left:0;text-align:left;margin-left:50.25pt;margin-top:5.8pt;width:0;height:13.5pt;z-index:251723776" o:connectortype="straight">
            <v:stroke endarrow="block"/>
          </v:shape>
        </w:pict>
      </w:r>
      <w:r>
        <w:rPr>
          <w:b/>
          <w:noProof/>
          <w:sz w:val="36"/>
          <w:szCs w:val="36"/>
        </w:rPr>
        <w:pict>
          <v:shape id="_x0000_s1136" type="#_x0000_t109" style="position:absolute;left:0;text-align:left;margin-left:-21pt;margin-top:19.3pt;width:145.5pt;height:174pt;z-index:251725824">
            <v:textbox style="mso-next-textbox:#_x0000_s1136">
              <w:txbxContent>
                <w:p w:rsidR="00754C6E" w:rsidRDefault="00754C6E" w:rsidP="009E6D58">
                  <w:pPr>
                    <w:jc w:val="center"/>
                  </w:pPr>
                  <w:r>
                    <w:t>Team develop work plan, marketing plan and budget by:</w:t>
                  </w:r>
                </w:p>
                <w:p w:rsidR="00754C6E" w:rsidRDefault="00754C6E" w:rsidP="009E6D58">
                  <w:pPr>
                    <w:pStyle w:val="ListParagraph"/>
                    <w:numPr>
                      <w:ilvl w:val="0"/>
                      <w:numId w:val="3"/>
                    </w:numPr>
                  </w:pPr>
                  <w:r>
                    <w:t>Reviewing implementation plans if applicable</w:t>
                  </w:r>
                </w:p>
                <w:p w:rsidR="00754C6E" w:rsidRDefault="00754C6E" w:rsidP="009E6D58">
                  <w:pPr>
                    <w:pStyle w:val="ListParagraph"/>
                    <w:numPr>
                      <w:ilvl w:val="0"/>
                      <w:numId w:val="3"/>
                    </w:numPr>
                  </w:pPr>
                  <w:r>
                    <w:t>Receive copies of product</w:t>
                  </w:r>
                </w:p>
                <w:p w:rsidR="00754C6E" w:rsidRDefault="00754C6E" w:rsidP="009E6D58">
                  <w:pPr>
                    <w:pStyle w:val="ListParagraph"/>
                    <w:numPr>
                      <w:ilvl w:val="0"/>
                      <w:numId w:val="3"/>
                    </w:numPr>
                  </w:pPr>
                  <w:r>
                    <w:t>Etc.</w:t>
                  </w:r>
                </w:p>
                <w:p w:rsidR="00754C6E" w:rsidRPr="007C2A35" w:rsidRDefault="00754C6E" w:rsidP="009E6D58">
                  <w:pPr>
                    <w:pStyle w:val="ListParagraph"/>
                    <w:numPr>
                      <w:ilvl w:val="0"/>
                      <w:numId w:val="3"/>
                    </w:numPr>
                    <w:rPr>
                      <w:color w:val="0070C0"/>
                    </w:rPr>
                  </w:pPr>
                  <w:r w:rsidRPr="007C2A35">
                    <w:rPr>
                      <w:color w:val="0070C0"/>
                    </w:rPr>
                    <w:t>(</w:t>
                  </w:r>
                  <w:r>
                    <w:rPr>
                      <w:color w:val="0070C0"/>
                    </w:rPr>
                    <w:t>30</w:t>
                  </w:r>
                  <w:r w:rsidRPr="007C2A35">
                    <w:rPr>
                      <w:color w:val="0070C0"/>
                    </w:rPr>
                    <w:t xml:space="preserve"> Days)</w:t>
                  </w:r>
                </w:p>
              </w:txbxContent>
            </v:textbox>
          </v:shape>
        </w:pict>
      </w:r>
      <w:r>
        <w:rPr>
          <w:b/>
          <w:noProof/>
          <w:sz w:val="36"/>
          <w:szCs w:val="36"/>
        </w:rPr>
        <w:pict>
          <v:shape id="_x0000_s1127" type="#_x0000_t109" style="position:absolute;left:0;text-align:left;margin-left:419.25pt;margin-top:27.55pt;width:68.25pt;height:45.75pt;z-index:251716608">
            <v:textbox>
              <w:txbxContent>
                <w:p w:rsidR="00754C6E" w:rsidRDefault="00754C6E" w:rsidP="009E6D58">
                  <w:pPr>
                    <w:jc w:val="center"/>
                  </w:pPr>
                  <w:r>
                    <w:t>Work Plan Activity</w:t>
                  </w:r>
                </w:p>
              </w:txbxContent>
            </v:textbox>
          </v:shape>
        </w:pict>
      </w:r>
    </w:p>
    <w:p w:rsidR="009E6D58" w:rsidRDefault="00431515" w:rsidP="009E6D58">
      <w:pPr>
        <w:jc w:val="center"/>
        <w:rPr>
          <w:b/>
          <w:sz w:val="36"/>
          <w:szCs w:val="36"/>
        </w:rPr>
      </w:pPr>
      <w:r>
        <w:rPr>
          <w:b/>
          <w:noProof/>
          <w:sz w:val="36"/>
          <w:szCs w:val="36"/>
        </w:rPr>
        <w:pict>
          <v:shape id="_x0000_s1128" type="#_x0000_t32" style="position:absolute;left:0;text-align:left;margin-left:385.5pt;margin-top:17.75pt;width:33pt;height:.05pt;z-index:251717632" o:connectortype="straight">
            <v:stroke endarrow="block"/>
          </v:shape>
        </w:pict>
      </w:r>
      <w:r>
        <w:rPr>
          <w:b/>
          <w:noProof/>
          <w:sz w:val="36"/>
          <w:szCs w:val="36"/>
        </w:rPr>
        <w:pict>
          <v:shape id="_x0000_s1123" type="#_x0000_t32" style="position:absolute;left:0;text-align:left;margin-left:308.25pt;margin-top:17.75pt;width:36.75pt;height:.1pt;flip:y;z-index:251712512" o:connectortype="straight">
            <v:stroke endarrow="block"/>
          </v:shape>
        </w:pict>
      </w:r>
      <w:r>
        <w:rPr>
          <w:b/>
          <w:noProof/>
          <w:sz w:val="36"/>
          <w:szCs w:val="36"/>
        </w:rPr>
        <w:pict>
          <v:shape id="_x0000_s1119" type="#_x0000_t120" style="position:absolute;left:0;text-align:left;margin-left:345pt;margin-top:2.8pt;width:40.5pt;height:31.5pt;z-index:251708416">
            <v:textbox style="mso-next-textbox:#_x0000_s1119">
              <w:txbxContent>
                <w:p w:rsidR="00754C6E" w:rsidRDefault="00754C6E" w:rsidP="009E6D58">
                  <w:r>
                    <w:t>Yes</w:t>
                  </w:r>
                </w:p>
              </w:txbxContent>
            </v:textbox>
          </v:shape>
        </w:pict>
      </w:r>
    </w:p>
    <w:p w:rsidR="009E6D58" w:rsidRDefault="00431515" w:rsidP="009E6D58">
      <w:pPr>
        <w:jc w:val="center"/>
        <w:rPr>
          <w:b/>
          <w:sz w:val="36"/>
          <w:szCs w:val="36"/>
        </w:rPr>
      </w:pPr>
      <w:r>
        <w:rPr>
          <w:b/>
          <w:noProof/>
          <w:sz w:val="36"/>
          <w:szCs w:val="36"/>
        </w:rPr>
        <w:pict>
          <v:shape id="_x0000_s1132" type="#_x0000_t32" style="position:absolute;left:0;text-align:left;margin-left:456.75pt;margin-top:2.8pt;width:.05pt;height:66.75pt;z-index:251721728" o:connectortype="straight">
            <v:stroke endarrow="block"/>
          </v:shape>
        </w:pict>
      </w:r>
    </w:p>
    <w:p w:rsidR="009E6D58" w:rsidRDefault="00431515" w:rsidP="009E6D58">
      <w:pPr>
        <w:jc w:val="center"/>
        <w:rPr>
          <w:b/>
          <w:sz w:val="36"/>
          <w:szCs w:val="36"/>
        </w:rPr>
      </w:pPr>
      <w:r>
        <w:rPr>
          <w:b/>
          <w:noProof/>
          <w:sz w:val="36"/>
          <w:szCs w:val="36"/>
        </w:rPr>
        <w:pict>
          <v:shape id="_x0000_s1124" type="#_x0000_t32" style="position:absolute;left:0;text-align:left;margin-left:224.4pt;margin-top:17pt;width:0;height:80.25pt;z-index:251713536" o:connectortype="straight">
            <v:stroke endarrow="block"/>
          </v:shape>
        </w:pict>
      </w:r>
      <w:r>
        <w:rPr>
          <w:b/>
          <w:noProof/>
          <w:sz w:val="36"/>
          <w:szCs w:val="36"/>
        </w:rPr>
        <w:pict>
          <v:shape id="_x0000_s1130" type="#_x0000_t176" style="position:absolute;left:0;text-align:left;margin-left:263.25pt;margin-top:4.25pt;width:122.25pt;height:122.25pt;z-index:251719680">
            <v:textbox>
              <w:txbxContent>
                <w:p w:rsidR="00754C6E" w:rsidRDefault="00754C6E" w:rsidP="009E6D58">
                  <w:pPr>
                    <w:jc w:val="center"/>
                  </w:pPr>
                  <w:r>
                    <w:t>Product Closed with a Final Report</w:t>
                  </w:r>
                </w:p>
                <w:p w:rsidR="00754C6E" w:rsidRPr="007C2A35" w:rsidRDefault="00754C6E" w:rsidP="009E6D58">
                  <w:pPr>
                    <w:jc w:val="center"/>
                    <w:rPr>
                      <w:color w:val="0070C0"/>
                    </w:rPr>
                  </w:pPr>
                  <w:r>
                    <w:t xml:space="preserve"> </w:t>
                  </w:r>
                  <w:r w:rsidRPr="007C2A35">
                    <w:rPr>
                      <w:color w:val="0070C0"/>
                    </w:rPr>
                    <w:t>(</w:t>
                  </w:r>
                  <w:r w:rsidR="006F7FB2">
                    <w:rPr>
                      <w:color w:val="0070C0"/>
                    </w:rPr>
                    <w:t>Typically l</w:t>
                  </w:r>
                  <w:r>
                    <w:rPr>
                      <w:color w:val="0070C0"/>
                    </w:rPr>
                    <w:t xml:space="preserve">ess than </w:t>
                  </w:r>
                  <w:r w:rsidR="006F7FB2">
                    <w:rPr>
                      <w:color w:val="0070C0"/>
                    </w:rPr>
                    <w:t>2</w:t>
                  </w:r>
                  <w:r>
                    <w:rPr>
                      <w:color w:val="0070C0"/>
                    </w:rPr>
                    <w:t xml:space="preserve"> year</w:t>
                  </w:r>
                  <w:r w:rsidR="006F7FB2">
                    <w:rPr>
                      <w:color w:val="0070C0"/>
                    </w:rPr>
                    <w:t>s</w:t>
                  </w:r>
                  <w:r>
                    <w:rPr>
                      <w:color w:val="0070C0"/>
                    </w:rPr>
                    <w:t xml:space="preserve"> from forming implementation team</w:t>
                  </w:r>
                  <w:r w:rsidRPr="007C2A35">
                    <w:rPr>
                      <w:color w:val="0070C0"/>
                    </w:rPr>
                    <w:t>)</w:t>
                  </w:r>
                </w:p>
              </w:txbxContent>
            </v:textbox>
          </v:shape>
        </w:pict>
      </w:r>
    </w:p>
    <w:p w:rsidR="009E6D58" w:rsidRDefault="00431515" w:rsidP="009E6D58">
      <w:pPr>
        <w:jc w:val="center"/>
        <w:rPr>
          <w:b/>
          <w:sz w:val="36"/>
          <w:szCs w:val="36"/>
        </w:rPr>
      </w:pPr>
      <w:r>
        <w:rPr>
          <w:b/>
          <w:noProof/>
          <w:sz w:val="36"/>
          <w:szCs w:val="36"/>
        </w:rPr>
        <w:pict>
          <v:shape id="_x0000_s1133" type="#_x0000_t32" style="position:absolute;left:0;text-align:left;margin-left:385.5pt;margin-top:28.25pt;width:33pt;height:0;flip:x;z-index:251722752" o:connectortype="straight">
            <v:stroke endarrow="block"/>
          </v:shape>
        </w:pict>
      </w:r>
    </w:p>
    <w:p w:rsidR="009E6D58" w:rsidRDefault="00431515" w:rsidP="009E6D58">
      <w:pPr>
        <w:jc w:val="center"/>
        <w:rPr>
          <w:b/>
          <w:sz w:val="36"/>
          <w:szCs w:val="36"/>
        </w:rPr>
      </w:pPr>
      <w:r>
        <w:rPr>
          <w:b/>
          <w:noProof/>
          <w:sz w:val="36"/>
          <w:szCs w:val="36"/>
        </w:rPr>
        <w:pict>
          <v:shape id="_x0000_s1126" type="#_x0000_t32" style="position:absolute;left:0;text-align:left;margin-left:55.5pt;margin-top:16.95pt;width:0;height:24.75pt;flip:y;z-index:251715584" o:connectortype="straight">
            <v:stroke endarrow="block"/>
          </v:shape>
        </w:pict>
      </w:r>
      <w:r>
        <w:rPr>
          <w:b/>
          <w:noProof/>
          <w:sz w:val="36"/>
          <w:szCs w:val="36"/>
        </w:rPr>
        <w:pict>
          <v:shape id="_x0000_s1118" type="#_x0000_t120" style="position:absolute;left:0;text-align:left;margin-left:208.5pt;margin-top:26.7pt;width:36pt;height:27pt;z-index:251707392">
            <v:textbox>
              <w:txbxContent>
                <w:p w:rsidR="00754C6E" w:rsidRDefault="00754C6E" w:rsidP="009E6D58">
                  <w:r>
                    <w:t>No</w:t>
                  </w:r>
                </w:p>
                <w:p w:rsidR="00754C6E" w:rsidRDefault="00754C6E" w:rsidP="009E6D58"/>
              </w:txbxContent>
            </v:textbox>
          </v:shape>
        </w:pict>
      </w:r>
    </w:p>
    <w:p w:rsidR="009E6D58" w:rsidRDefault="00431515" w:rsidP="009E6D58">
      <w:pPr>
        <w:jc w:val="center"/>
        <w:rPr>
          <w:b/>
          <w:sz w:val="36"/>
          <w:szCs w:val="36"/>
        </w:rPr>
      </w:pPr>
      <w:r>
        <w:rPr>
          <w:b/>
          <w:noProof/>
          <w:sz w:val="36"/>
          <w:szCs w:val="36"/>
        </w:rPr>
        <w:pict>
          <v:shape id="_x0000_s1125" type="#_x0000_t32" style="position:absolute;left:0;text-align:left;margin-left:55.5pt;margin-top:6.45pt;width:153pt;height:0;flip:x;z-index:251714560" o:connectortype="straight"/>
        </w:pict>
      </w:r>
    </w:p>
    <w:p w:rsidR="009E6D58" w:rsidRPr="00E0684A" w:rsidRDefault="00F21E9F" w:rsidP="009E6D58">
      <w:pPr>
        <w:jc w:val="center"/>
        <w:rPr>
          <w:b/>
          <w:sz w:val="24"/>
          <w:szCs w:val="24"/>
        </w:rPr>
      </w:pPr>
      <w:r>
        <w:rPr>
          <w:b/>
          <w:sz w:val="24"/>
          <w:szCs w:val="24"/>
        </w:rPr>
        <w:t xml:space="preserve">Figure </w:t>
      </w:r>
      <w:r w:rsidR="00885E49">
        <w:rPr>
          <w:b/>
          <w:sz w:val="24"/>
          <w:szCs w:val="24"/>
        </w:rPr>
        <w:t>1</w:t>
      </w:r>
    </w:p>
    <w:p w:rsidR="00F302EC" w:rsidRDefault="00F302EC" w:rsidP="00F302EC">
      <w:pPr>
        <w:jc w:val="center"/>
        <w:rPr>
          <w:sz w:val="32"/>
          <w:szCs w:val="32"/>
        </w:rPr>
      </w:pPr>
    </w:p>
    <w:p w:rsidR="009E6D58" w:rsidRPr="00716965" w:rsidRDefault="009E6D58" w:rsidP="009E6D58">
      <w:pPr>
        <w:jc w:val="center"/>
        <w:rPr>
          <w:b/>
          <w:sz w:val="36"/>
          <w:szCs w:val="36"/>
        </w:rPr>
      </w:pPr>
      <w:r w:rsidRPr="00716965">
        <w:rPr>
          <w:b/>
          <w:sz w:val="36"/>
          <w:szCs w:val="36"/>
        </w:rPr>
        <w:lastRenderedPageBreak/>
        <w:t>Chapter 2</w:t>
      </w:r>
    </w:p>
    <w:p w:rsidR="009E6D58" w:rsidRPr="00716965" w:rsidRDefault="009E6D58" w:rsidP="009E6D58">
      <w:pPr>
        <w:jc w:val="center"/>
        <w:rPr>
          <w:b/>
          <w:sz w:val="36"/>
          <w:szCs w:val="36"/>
        </w:rPr>
      </w:pPr>
      <w:r w:rsidRPr="00716965">
        <w:rPr>
          <w:b/>
          <w:sz w:val="36"/>
          <w:szCs w:val="36"/>
        </w:rPr>
        <w:t>Program Administration</w:t>
      </w:r>
    </w:p>
    <w:p w:rsidR="009E6D58" w:rsidRDefault="009E6D58" w:rsidP="009E6D58"/>
    <w:p w:rsidR="009E6D58" w:rsidRPr="00716965" w:rsidRDefault="009E6D58" w:rsidP="009E6D58">
      <w:pPr>
        <w:rPr>
          <w:b/>
        </w:rPr>
      </w:pPr>
      <w:r w:rsidRPr="00716965">
        <w:rPr>
          <w:b/>
        </w:rPr>
        <w:t>TIG Executive Committee</w:t>
      </w:r>
    </w:p>
    <w:p w:rsidR="009E6D58" w:rsidRDefault="009E6D58" w:rsidP="009E6D58">
      <w:r>
        <w:t xml:space="preserve">     The TIG executive committee administers the AASHTO TIG program and reports regularly to the AASHTO SCOH through the committee chair.  The organizational structure of AASHTO as it pertains to the TIG and TIG/SHRP 2 is provided in Figure </w:t>
      </w:r>
      <w:r w:rsidR="00885E49">
        <w:t>2</w:t>
      </w:r>
      <w:r>
        <w:t>.</w:t>
      </w:r>
    </w:p>
    <w:p w:rsidR="009E6D58" w:rsidRDefault="009E6D58" w:rsidP="009E6D58"/>
    <w:p w:rsidR="009E6D58" w:rsidRDefault="009E6D58" w:rsidP="009E6D58">
      <w:r>
        <w:t xml:space="preserve">               </w:t>
      </w:r>
      <w:r w:rsidR="00174335" w:rsidRPr="00174335">
        <w:rPr>
          <w:noProof/>
        </w:rPr>
        <w:drawing>
          <wp:inline distT="0" distB="0" distL="0" distR="0">
            <wp:extent cx="5029200" cy="4352925"/>
            <wp:effectExtent l="19050" t="19050" r="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74335" w:rsidRDefault="00174335" w:rsidP="009E6D58">
      <w:pPr>
        <w:jc w:val="center"/>
        <w:rPr>
          <w:b/>
        </w:rPr>
      </w:pPr>
    </w:p>
    <w:p w:rsidR="00174335" w:rsidRDefault="00174335" w:rsidP="009E6D58">
      <w:pPr>
        <w:jc w:val="center"/>
        <w:rPr>
          <w:b/>
        </w:rPr>
      </w:pPr>
    </w:p>
    <w:p w:rsidR="009E6D58" w:rsidRPr="003625AB" w:rsidRDefault="009E6D58" w:rsidP="009E6D58">
      <w:pPr>
        <w:jc w:val="center"/>
        <w:rPr>
          <w:b/>
        </w:rPr>
      </w:pPr>
      <w:r w:rsidRPr="003625AB">
        <w:rPr>
          <w:b/>
        </w:rPr>
        <w:t xml:space="preserve">Figure </w:t>
      </w:r>
      <w:r w:rsidR="00885E49">
        <w:rPr>
          <w:b/>
        </w:rPr>
        <w:t>2</w:t>
      </w:r>
      <w:r w:rsidRPr="003625AB">
        <w:rPr>
          <w:b/>
        </w:rPr>
        <w:t xml:space="preserve"> TIG</w:t>
      </w:r>
      <w:r w:rsidR="008C7847">
        <w:rPr>
          <w:b/>
        </w:rPr>
        <w:t>/SHRP 2</w:t>
      </w:r>
      <w:r w:rsidRPr="003625AB">
        <w:rPr>
          <w:b/>
        </w:rPr>
        <w:t xml:space="preserve"> Structure</w:t>
      </w:r>
    </w:p>
    <w:p w:rsidR="009E6D58" w:rsidRDefault="009E6D58" w:rsidP="009E6D58"/>
    <w:p w:rsidR="009E6D58" w:rsidRPr="001F31F7" w:rsidRDefault="009E6D58" w:rsidP="001F31F7">
      <w:pPr>
        <w:pStyle w:val="ListParagraph"/>
        <w:numPr>
          <w:ilvl w:val="0"/>
          <w:numId w:val="4"/>
        </w:numPr>
        <w:rPr>
          <w:b/>
          <w:i/>
        </w:rPr>
      </w:pPr>
      <w:r w:rsidRPr="001F31F7">
        <w:rPr>
          <w:b/>
          <w:i/>
        </w:rPr>
        <w:t>Officers</w:t>
      </w:r>
    </w:p>
    <w:p w:rsidR="009E6D58" w:rsidRDefault="009E6D58" w:rsidP="009E6D58">
      <w:r>
        <w:t xml:space="preserve">     The vice-chair of TIG oversees the SHRP 2 products implementation process and works with the AASHTO SHRP 2 coordinator.</w:t>
      </w:r>
      <w:r w:rsidR="00200FD3">
        <w:t xml:space="preserve">  </w:t>
      </w:r>
    </w:p>
    <w:p w:rsidR="00CD1A87" w:rsidRDefault="00CD1A87" w:rsidP="009E6D58">
      <w:pPr>
        <w:rPr>
          <w:b/>
        </w:rPr>
      </w:pPr>
    </w:p>
    <w:p w:rsidR="009E6D58" w:rsidRPr="001F31F7" w:rsidRDefault="001F31F7" w:rsidP="001F31F7">
      <w:pPr>
        <w:pStyle w:val="ListParagraph"/>
        <w:numPr>
          <w:ilvl w:val="0"/>
          <w:numId w:val="4"/>
        </w:numPr>
        <w:rPr>
          <w:b/>
          <w:i/>
        </w:rPr>
      </w:pPr>
      <w:r w:rsidRPr="001F31F7">
        <w:rPr>
          <w:b/>
          <w:i/>
        </w:rPr>
        <w:t>Members</w:t>
      </w:r>
    </w:p>
    <w:p w:rsidR="009E6D58" w:rsidRDefault="009E6D58" w:rsidP="009E6D58">
      <w:r>
        <w:t xml:space="preserve">Each of TIG’s members has been assigned to be an AASHTO/SHRP 2 liaison for the following </w:t>
      </w:r>
      <w:r w:rsidR="003776F5">
        <w:t>AASHTO Committees and Sub</w:t>
      </w:r>
      <w:r>
        <w:t>committees:</w:t>
      </w:r>
    </w:p>
    <w:p w:rsidR="009E6D58" w:rsidRDefault="009E6D58" w:rsidP="009E6D58"/>
    <w:tbl>
      <w:tblPr>
        <w:tblStyle w:val="TableGrid"/>
        <w:tblW w:w="0" w:type="auto"/>
        <w:tblInd w:w="1278" w:type="dxa"/>
        <w:tblLook w:val="04A0"/>
      </w:tblPr>
      <w:tblGrid>
        <w:gridCol w:w="2790"/>
        <w:gridCol w:w="4860"/>
      </w:tblGrid>
      <w:tr w:rsidR="009E6D58" w:rsidTr="000A68E2">
        <w:tc>
          <w:tcPr>
            <w:tcW w:w="2790" w:type="dxa"/>
          </w:tcPr>
          <w:p w:rsidR="009E6D58" w:rsidRPr="00A5356D" w:rsidRDefault="009E6D58" w:rsidP="00200FD3">
            <w:pPr>
              <w:jc w:val="center"/>
              <w:rPr>
                <w:b/>
              </w:rPr>
            </w:pPr>
            <w:r w:rsidRPr="00A5356D">
              <w:rPr>
                <w:b/>
              </w:rPr>
              <w:t>TIG Liaison</w:t>
            </w:r>
          </w:p>
        </w:tc>
        <w:tc>
          <w:tcPr>
            <w:tcW w:w="4860" w:type="dxa"/>
          </w:tcPr>
          <w:p w:rsidR="009E6D58" w:rsidRPr="00A5356D" w:rsidRDefault="003776F5" w:rsidP="00200FD3">
            <w:pPr>
              <w:jc w:val="center"/>
              <w:rPr>
                <w:b/>
              </w:rPr>
            </w:pPr>
            <w:r>
              <w:rPr>
                <w:b/>
              </w:rPr>
              <w:t>AASHTO Committees &amp; Subc</w:t>
            </w:r>
            <w:r w:rsidR="009E6D58" w:rsidRPr="00A5356D">
              <w:rPr>
                <w:b/>
              </w:rPr>
              <w:t>ommittee</w:t>
            </w:r>
            <w:r>
              <w:rPr>
                <w:b/>
              </w:rPr>
              <w:t>s</w:t>
            </w:r>
          </w:p>
        </w:tc>
      </w:tr>
      <w:tr w:rsidR="009E6D58" w:rsidTr="000A68E2">
        <w:tc>
          <w:tcPr>
            <w:tcW w:w="2790" w:type="dxa"/>
          </w:tcPr>
          <w:p w:rsidR="009E6D58" w:rsidRDefault="009E6D58" w:rsidP="00200FD3">
            <w:pPr>
              <w:jc w:val="center"/>
            </w:pPr>
            <w:r>
              <w:t>Del McOmie</w:t>
            </w:r>
          </w:p>
        </w:tc>
        <w:tc>
          <w:tcPr>
            <w:tcW w:w="4860" w:type="dxa"/>
          </w:tcPr>
          <w:p w:rsidR="009E6D58" w:rsidRDefault="0050613E" w:rsidP="00200FD3">
            <w:pPr>
              <w:jc w:val="center"/>
            </w:pPr>
            <w:r>
              <w:t xml:space="preserve">Subcommittee on </w:t>
            </w:r>
            <w:r w:rsidR="009E6D58">
              <w:t>Traffic</w:t>
            </w:r>
            <w:r>
              <w:t xml:space="preserve"> Engineering</w:t>
            </w:r>
          </w:p>
        </w:tc>
      </w:tr>
      <w:tr w:rsidR="009E6D58" w:rsidTr="000A68E2">
        <w:tc>
          <w:tcPr>
            <w:tcW w:w="2790" w:type="dxa"/>
          </w:tcPr>
          <w:p w:rsidR="009E6D58" w:rsidRDefault="009E6D58" w:rsidP="00200FD3">
            <w:pPr>
              <w:jc w:val="center"/>
            </w:pPr>
            <w:r>
              <w:t>Mark Van Port Fleet</w:t>
            </w:r>
          </w:p>
        </w:tc>
        <w:tc>
          <w:tcPr>
            <w:tcW w:w="4860" w:type="dxa"/>
          </w:tcPr>
          <w:p w:rsidR="009E6D58" w:rsidRDefault="0050613E" w:rsidP="00200FD3">
            <w:pPr>
              <w:jc w:val="center"/>
            </w:pPr>
            <w:r>
              <w:t xml:space="preserve">Subcommittee on </w:t>
            </w:r>
            <w:r w:rsidR="009E6D58">
              <w:t>Right-of-way and Utilities</w:t>
            </w:r>
          </w:p>
        </w:tc>
      </w:tr>
      <w:tr w:rsidR="009E6D58" w:rsidTr="000A68E2">
        <w:tc>
          <w:tcPr>
            <w:tcW w:w="2790" w:type="dxa"/>
          </w:tcPr>
          <w:p w:rsidR="00200FD3" w:rsidRDefault="00200FD3" w:rsidP="00200FD3">
            <w:pPr>
              <w:jc w:val="center"/>
            </w:pPr>
          </w:p>
          <w:p w:rsidR="009E6D58" w:rsidRDefault="009E6D58" w:rsidP="00200FD3">
            <w:pPr>
              <w:jc w:val="center"/>
            </w:pPr>
            <w:r>
              <w:t>Dave Huft</w:t>
            </w:r>
          </w:p>
        </w:tc>
        <w:tc>
          <w:tcPr>
            <w:tcW w:w="4860" w:type="dxa"/>
          </w:tcPr>
          <w:p w:rsidR="0050613E" w:rsidRDefault="0050613E" w:rsidP="00200FD3">
            <w:pPr>
              <w:jc w:val="center"/>
            </w:pPr>
            <w:r>
              <w:t>Standing Committee on Research</w:t>
            </w:r>
          </w:p>
          <w:p w:rsidR="0050613E" w:rsidRDefault="0050613E" w:rsidP="00200FD3">
            <w:pPr>
              <w:jc w:val="center"/>
            </w:pPr>
            <w:r>
              <w:t>Research Advisory Committee</w:t>
            </w:r>
          </w:p>
          <w:p w:rsidR="009E6D58" w:rsidRDefault="0050613E" w:rsidP="00200FD3">
            <w:pPr>
              <w:jc w:val="center"/>
            </w:pPr>
            <w:r>
              <w:t>Subcommittee on Systems Operations and Management</w:t>
            </w:r>
          </w:p>
        </w:tc>
      </w:tr>
      <w:tr w:rsidR="009E6D58" w:rsidTr="000A68E2">
        <w:tc>
          <w:tcPr>
            <w:tcW w:w="2790" w:type="dxa"/>
          </w:tcPr>
          <w:p w:rsidR="009E6D58" w:rsidRDefault="009E6D58" w:rsidP="00200FD3">
            <w:pPr>
              <w:jc w:val="center"/>
            </w:pPr>
            <w:r>
              <w:t>Mal Kerley</w:t>
            </w:r>
          </w:p>
        </w:tc>
        <w:tc>
          <w:tcPr>
            <w:tcW w:w="4860" w:type="dxa"/>
          </w:tcPr>
          <w:p w:rsidR="009E6D58" w:rsidRDefault="0050613E" w:rsidP="00200FD3">
            <w:pPr>
              <w:jc w:val="center"/>
            </w:pPr>
            <w:r>
              <w:t xml:space="preserve">Subcommittee on </w:t>
            </w:r>
            <w:r w:rsidR="009E6D58">
              <w:t>Bridges</w:t>
            </w:r>
            <w:r>
              <w:t xml:space="preserve"> and Structures</w:t>
            </w:r>
          </w:p>
        </w:tc>
      </w:tr>
      <w:tr w:rsidR="009E6D58" w:rsidTr="000A68E2">
        <w:tc>
          <w:tcPr>
            <w:tcW w:w="2790" w:type="dxa"/>
          </w:tcPr>
          <w:p w:rsidR="009E6D58" w:rsidRDefault="009E6D58" w:rsidP="00200FD3">
            <w:pPr>
              <w:jc w:val="center"/>
            </w:pPr>
            <w:r>
              <w:t>Brian Blanchard</w:t>
            </w:r>
          </w:p>
        </w:tc>
        <w:tc>
          <w:tcPr>
            <w:tcW w:w="4860" w:type="dxa"/>
          </w:tcPr>
          <w:p w:rsidR="009E6D58" w:rsidRDefault="0050613E" w:rsidP="00200FD3">
            <w:pPr>
              <w:jc w:val="center"/>
            </w:pPr>
            <w:r>
              <w:t xml:space="preserve">Subcommittee on </w:t>
            </w:r>
            <w:r w:rsidR="009E6D58">
              <w:t>Materials</w:t>
            </w:r>
          </w:p>
        </w:tc>
      </w:tr>
      <w:tr w:rsidR="009E6D58" w:rsidTr="000A68E2">
        <w:tc>
          <w:tcPr>
            <w:tcW w:w="2790" w:type="dxa"/>
          </w:tcPr>
          <w:p w:rsidR="009E6D58" w:rsidRDefault="009E6D58" w:rsidP="00200FD3">
            <w:pPr>
              <w:jc w:val="center"/>
            </w:pPr>
            <w:r>
              <w:t>Brian Thompson</w:t>
            </w:r>
          </w:p>
        </w:tc>
        <w:tc>
          <w:tcPr>
            <w:tcW w:w="4860" w:type="dxa"/>
          </w:tcPr>
          <w:p w:rsidR="009E6D58" w:rsidRDefault="0050613E" w:rsidP="00200FD3">
            <w:pPr>
              <w:jc w:val="center"/>
            </w:pPr>
            <w:r>
              <w:t xml:space="preserve">Subcommittee on </w:t>
            </w:r>
            <w:r w:rsidR="009E6D58">
              <w:t>Design</w:t>
            </w:r>
          </w:p>
        </w:tc>
      </w:tr>
      <w:tr w:rsidR="009E6D58" w:rsidTr="000A68E2">
        <w:tc>
          <w:tcPr>
            <w:tcW w:w="2790" w:type="dxa"/>
          </w:tcPr>
          <w:p w:rsidR="009E6D58" w:rsidRDefault="008F2F12" w:rsidP="00200FD3">
            <w:pPr>
              <w:jc w:val="center"/>
            </w:pPr>
            <w:r w:rsidRPr="00BB22D3">
              <w:rPr>
                <w:b/>
              </w:rPr>
              <w:t>TBD</w:t>
            </w:r>
            <w:r w:rsidR="001C34B7">
              <w:t xml:space="preserve"> (Chair)</w:t>
            </w:r>
          </w:p>
        </w:tc>
        <w:tc>
          <w:tcPr>
            <w:tcW w:w="4860" w:type="dxa"/>
          </w:tcPr>
          <w:p w:rsidR="009E6D58" w:rsidRDefault="0050613E" w:rsidP="00200FD3">
            <w:pPr>
              <w:jc w:val="center"/>
            </w:pPr>
            <w:r>
              <w:t xml:space="preserve">Subcommittee on </w:t>
            </w:r>
            <w:r w:rsidR="009E6D58">
              <w:t>Highway Transport</w:t>
            </w:r>
          </w:p>
        </w:tc>
      </w:tr>
      <w:tr w:rsidR="009E6D58" w:rsidTr="000A68E2">
        <w:tc>
          <w:tcPr>
            <w:tcW w:w="2790" w:type="dxa"/>
          </w:tcPr>
          <w:p w:rsidR="009E6D58" w:rsidRDefault="009E6D58" w:rsidP="00200FD3">
            <w:pPr>
              <w:jc w:val="center"/>
            </w:pPr>
            <w:r>
              <w:t>Mike Shamma</w:t>
            </w:r>
            <w:r w:rsidR="001C34B7">
              <w:t xml:space="preserve"> (Vice-Chair)</w:t>
            </w:r>
          </w:p>
        </w:tc>
        <w:tc>
          <w:tcPr>
            <w:tcW w:w="4860" w:type="dxa"/>
          </w:tcPr>
          <w:p w:rsidR="009E6D58" w:rsidRDefault="0050613E" w:rsidP="00200FD3">
            <w:pPr>
              <w:jc w:val="center"/>
            </w:pPr>
            <w:r>
              <w:t xml:space="preserve">Subcommittee on </w:t>
            </w:r>
            <w:r w:rsidR="009E6D58">
              <w:t>Maintenance</w:t>
            </w:r>
          </w:p>
        </w:tc>
      </w:tr>
      <w:tr w:rsidR="0050613E" w:rsidTr="000A68E2">
        <w:tc>
          <w:tcPr>
            <w:tcW w:w="2790" w:type="dxa"/>
          </w:tcPr>
          <w:p w:rsidR="0050613E" w:rsidRDefault="0050613E" w:rsidP="00200FD3">
            <w:pPr>
              <w:jc w:val="center"/>
            </w:pPr>
          </w:p>
        </w:tc>
        <w:tc>
          <w:tcPr>
            <w:tcW w:w="4860" w:type="dxa"/>
          </w:tcPr>
          <w:p w:rsidR="0050613E" w:rsidRDefault="0050613E" w:rsidP="00200FD3">
            <w:pPr>
              <w:jc w:val="center"/>
            </w:pPr>
            <w:r>
              <w:t>Subcommittee on Construction</w:t>
            </w:r>
          </w:p>
        </w:tc>
      </w:tr>
      <w:tr w:rsidR="0050613E" w:rsidTr="000A68E2">
        <w:tc>
          <w:tcPr>
            <w:tcW w:w="2790" w:type="dxa"/>
          </w:tcPr>
          <w:p w:rsidR="0050613E" w:rsidRDefault="0050613E" w:rsidP="00200FD3">
            <w:pPr>
              <w:jc w:val="center"/>
            </w:pPr>
          </w:p>
        </w:tc>
        <w:tc>
          <w:tcPr>
            <w:tcW w:w="4860" w:type="dxa"/>
          </w:tcPr>
          <w:p w:rsidR="0050613E" w:rsidRDefault="0050613E" w:rsidP="00200FD3">
            <w:pPr>
              <w:jc w:val="center"/>
            </w:pPr>
            <w:r>
              <w:t>Standing Committee on Planning</w:t>
            </w:r>
          </w:p>
        </w:tc>
      </w:tr>
      <w:tr w:rsidR="0050613E" w:rsidTr="000A68E2">
        <w:tc>
          <w:tcPr>
            <w:tcW w:w="2790" w:type="dxa"/>
          </w:tcPr>
          <w:p w:rsidR="0050613E" w:rsidRDefault="0050613E" w:rsidP="00200FD3">
            <w:pPr>
              <w:jc w:val="center"/>
            </w:pPr>
          </w:p>
        </w:tc>
        <w:tc>
          <w:tcPr>
            <w:tcW w:w="4860" w:type="dxa"/>
          </w:tcPr>
          <w:p w:rsidR="0050613E" w:rsidRDefault="0050613E" w:rsidP="00200FD3">
            <w:pPr>
              <w:jc w:val="center"/>
            </w:pPr>
            <w:r>
              <w:t>Standing Committee on Rail Transportation</w:t>
            </w:r>
          </w:p>
        </w:tc>
      </w:tr>
      <w:tr w:rsidR="0050613E" w:rsidTr="000A68E2">
        <w:tc>
          <w:tcPr>
            <w:tcW w:w="2790" w:type="dxa"/>
          </w:tcPr>
          <w:p w:rsidR="0050613E" w:rsidRDefault="0050613E" w:rsidP="00200FD3">
            <w:pPr>
              <w:jc w:val="center"/>
            </w:pPr>
          </w:p>
        </w:tc>
        <w:tc>
          <w:tcPr>
            <w:tcW w:w="4860" w:type="dxa"/>
          </w:tcPr>
          <w:p w:rsidR="0050613E" w:rsidRDefault="00976118" w:rsidP="00200FD3">
            <w:pPr>
              <w:jc w:val="center"/>
            </w:pPr>
            <w:r>
              <w:t>Standing Committee on the Environment</w:t>
            </w:r>
          </w:p>
        </w:tc>
      </w:tr>
      <w:tr w:rsidR="00A31996" w:rsidTr="000A68E2">
        <w:tc>
          <w:tcPr>
            <w:tcW w:w="2790" w:type="dxa"/>
          </w:tcPr>
          <w:p w:rsidR="00A31996" w:rsidRDefault="00A31996" w:rsidP="00200FD3">
            <w:pPr>
              <w:jc w:val="center"/>
            </w:pPr>
          </w:p>
        </w:tc>
        <w:tc>
          <w:tcPr>
            <w:tcW w:w="4860" w:type="dxa"/>
          </w:tcPr>
          <w:p w:rsidR="00A31996" w:rsidRDefault="00A31996" w:rsidP="00200FD3">
            <w:pPr>
              <w:jc w:val="center"/>
            </w:pPr>
            <w:r>
              <w:t>Standing Committee on Highway Traffic Safety</w:t>
            </w:r>
          </w:p>
        </w:tc>
      </w:tr>
      <w:tr w:rsidR="00A31996" w:rsidTr="000A68E2">
        <w:tc>
          <w:tcPr>
            <w:tcW w:w="2790" w:type="dxa"/>
          </w:tcPr>
          <w:p w:rsidR="00A31996" w:rsidRDefault="00A31996" w:rsidP="00200FD3">
            <w:pPr>
              <w:jc w:val="center"/>
            </w:pPr>
          </w:p>
        </w:tc>
        <w:tc>
          <w:tcPr>
            <w:tcW w:w="4860" w:type="dxa"/>
          </w:tcPr>
          <w:p w:rsidR="00A31996" w:rsidRDefault="00A31996" w:rsidP="00200FD3">
            <w:pPr>
              <w:jc w:val="center"/>
            </w:pPr>
            <w:r>
              <w:t>Standing Committee on Public Transportation</w:t>
            </w:r>
          </w:p>
        </w:tc>
      </w:tr>
      <w:tr w:rsidR="00A31996" w:rsidTr="000A68E2">
        <w:tc>
          <w:tcPr>
            <w:tcW w:w="2790" w:type="dxa"/>
          </w:tcPr>
          <w:p w:rsidR="00A31996" w:rsidRDefault="00A31996" w:rsidP="00200FD3">
            <w:pPr>
              <w:jc w:val="center"/>
            </w:pPr>
          </w:p>
        </w:tc>
        <w:tc>
          <w:tcPr>
            <w:tcW w:w="4860" w:type="dxa"/>
          </w:tcPr>
          <w:p w:rsidR="00A31996" w:rsidRDefault="000A68E2" w:rsidP="00200FD3">
            <w:pPr>
              <w:jc w:val="center"/>
            </w:pPr>
            <w:r>
              <w:t>Standing Committee on Performance Management</w:t>
            </w:r>
          </w:p>
        </w:tc>
      </w:tr>
    </w:tbl>
    <w:p w:rsidR="009E6D58" w:rsidRDefault="009E6D58" w:rsidP="009E6D58"/>
    <w:p w:rsidR="00CD1A87" w:rsidRPr="001F31F7" w:rsidRDefault="00CD1A87" w:rsidP="001F31F7">
      <w:pPr>
        <w:pStyle w:val="ListParagraph"/>
        <w:numPr>
          <w:ilvl w:val="0"/>
          <w:numId w:val="4"/>
        </w:numPr>
        <w:rPr>
          <w:b/>
          <w:i/>
        </w:rPr>
      </w:pPr>
      <w:r w:rsidRPr="001F31F7">
        <w:rPr>
          <w:b/>
          <w:i/>
        </w:rPr>
        <w:t xml:space="preserve">TIG Implementation </w:t>
      </w:r>
      <w:r w:rsidR="00052BB6" w:rsidRPr="001F31F7">
        <w:rPr>
          <w:b/>
          <w:i/>
        </w:rPr>
        <w:t>Focus Group</w:t>
      </w:r>
    </w:p>
    <w:p w:rsidR="009E6D58" w:rsidRDefault="00052BB6" w:rsidP="009E6D58">
      <w:r>
        <w:t xml:space="preserve">     The following TIG liaisons</w:t>
      </w:r>
      <w:r w:rsidR="00776C3B">
        <w:t xml:space="preserve"> </w:t>
      </w:r>
      <w:r>
        <w:t xml:space="preserve">will be the TIG Implementations focus group: Mike Shamma, </w:t>
      </w:r>
      <w:r w:rsidR="000A68E2">
        <w:t>Brian Thompson</w:t>
      </w:r>
      <w:r>
        <w:t>,</w:t>
      </w:r>
      <w:r w:rsidR="000A68E2">
        <w:t xml:space="preserve"> Mark Van Port Fleet, and Brian Blanchard.  </w:t>
      </w:r>
      <w:r w:rsidR="00200FD3">
        <w:t xml:space="preserve">The initial task of this group is to work through the process as outlined in this guidebook with two given SHRP 2 products R26 and R16 and make recommendations on what additions or corrections need to be made in the process.  The recommendations will be made to the SHRP 2 steering group.  This process will then be followed as TIG starts implementing SHRP 2 products.  Upon completion of this task; which will be around mid April, 2011, the TIG vice-chair will determine if there is any further need for this focus group to continue.  </w:t>
      </w:r>
    </w:p>
    <w:p w:rsidR="009E6D58" w:rsidRPr="001F31F7" w:rsidRDefault="003776F5" w:rsidP="001F31F7">
      <w:pPr>
        <w:pStyle w:val="ListParagraph"/>
        <w:numPr>
          <w:ilvl w:val="0"/>
          <w:numId w:val="4"/>
        </w:numPr>
        <w:rPr>
          <w:b/>
          <w:i/>
        </w:rPr>
      </w:pPr>
      <w:r w:rsidRPr="001F31F7">
        <w:rPr>
          <w:b/>
          <w:i/>
        </w:rPr>
        <w:lastRenderedPageBreak/>
        <w:t>Voting</w:t>
      </w:r>
    </w:p>
    <w:p w:rsidR="00CD1A87" w:rsidRDefault="00CD1A87" w:rsidP="009E6D58">
      <w:r>
        <w:t xml:space="preserve">     Voting authority on which SHRP 2 products to implement</w:t>
      </w:r>
      <w:r w:rsidR="00FC38D3">
        <w:t xml:space="preserve"> rests with the TIG Liaison members representing AASHTO member states.  A 2/3 majority is needed to advance a potential product to implementation.</w:t>
      </w:r>
    </w:p>
    <w:p w:rsidR="00200FD3" w:rsidRDefault="00200FD3" w:rsidP="009E6D58">
      <w:pPr>
        <w:rPr>
          <w:b/>
        </w:rPr>
      </w:pPr>
    </w:p>
    <w:p w:rsidR="00FC38D3" w:rsidRPr="00727777" w:rsidRDefault="00FC38D3" w:rsidP="009E6D58">
      <w:pPr>
        <w:rPr>
          <w:b/>
        </w:rPr>
      </w:pPr>
      <w:r w:rsidRPr="00727777">
        <w:rPr>
          <w:b/>
        </w:rPr>
        <w:t>Meetings and Communications</w:t>
      </w:r>
    </w:p>
    <w:p w:rsidR="001F31F7" w:rsidRPr="001F31F7" w:rsidRDefault="001F31F7" w:rsidP="001F31F7">
      <w:pPr>
        <w:pStyle w:val="ListParagraph"/>
        <w:numPr>
          <w:ilvl w:val="0"/>
          <w:numId w:val="4"/>
        </w:numPr>
        <w:rPr>
          <w:b/>
          <w:i/>
        </w:rPr>
      </w:pPr>
      <w:r w:rsidRPr="001F31F7">
        <w:rPr>
          <w:b/>
          <w:i/>
        </w:rPr>
        <w:t>Executive Committee Meetings</w:t>
      </w:r>
      <w:r w:rsidR="00FC38D3" w:rsidRPr="001F31F7">
        <w:rPr>
          <w:b/>
          <w:i/>
        </w:rPr>
        <w:t xml:space="preserve">     </w:t>
      </w:r>
    </w:p>
    <w:p w:rsidR="00052BB6" w:rsidRDefault="00FC38D3" w:rsidP="009E6D58">
      <w:r>
        <w:t>Updates on the SHRP 2 product implementation process will be given at ea</w:t>
      </w:r>
      <w:r w:rsidR="00727777">
        <w:t>ch TIG spring and fall meetings.</w:t>
      </w:r>
      <w:r w:rsidR="00052BB6">
        <w:t xml:space="preserve">  Meetings to decide on whether to select or not </w:t>
      </w:r>
      <w:r w:rsidR="00A90879">
        <w:t xml:space="preserve">select </w:t>
      </w:r>
      <w:r w:rsidR="00052BB6">
        <w:t xml:space="preserve">a SHRP 2 product to champion will occur throughout the year and these meetings will be </w:t>
      </w:r>
      <w:r w:rsidR="00A90879">
        <w:t xml:space="preserve">by </w:t>
      </w:r>
      <w:r w:rsidR="00052BB6">
        <w:t>telephone and other electronic conferencing methods.</w:t>
      </w:r>
    </w:p>
    <w:p w:rsidR="00052BB6" w:rsidRPr="001F31F7" w:rsidRDefault="00052BB6" w:rsidP="001F31F7">
      <w:pPr>
        <w:pStyle w:val="ListParagraph"/>
        <w:numPr>
          <w:ilvl w:val="0"/>
          <w:numId w:val="4"/>
        </w:numPr>
        <w:rPr>
          <w:b/>
          <w:i/>
        </w:rPr>
      </w:pPr>
      <w:r w:rsidRPr="001F31F7">
        <w:rPr>
          <w:b/>
          <w:i/>
        </w:rPr>
        <w:t>Web Services</w:t>
      </w:r>
    </w:p>
    <w:p w:rsidR="00FC38D3" w:rsidRDefault="00052BB6" w:rsidP="009E6D58">
      <w:r>
        <w:t xml:space="preserve">     The AASHTO program manager will maintain a web site to provide information about the TIG executive committee, its activities, and selected technologies to all AASHTO member states and the public at large.  The implementation team will provide the AASHTO program manager with the information to be posted on the web site about the SHRP 2 focus products.  The information to be provided by the implementation teams is describe</w:t>
      </w:r>
      <w:r w:rsidR="004048FF">
        <w:t>d</w:t>
      </w:r>
      <w:r>
        <w:t xml:space="preserve"> in chapter </w:t>
      </w:r>
      <w:r w:rsidR="00705A50">
        <w:t>6</w:t>
      </w:r>
      <w:r>
        <w:t xml:space="preserve">. </w:t>
      </w:r>
      <w:r w:rsidR="00727777">
        <w:t xml:space="preserve">  </w:t>
      </w:r>
    </w:p>
    <w:p w:rsidR="001F31F7" w:rsidRDefault="001F31F7" w:rsidP="00156A71">
      <w:pPr>
        <w:rPr>
          <w:b/>
        </w:rPr>
      </w:pPr>
    </w:p>
    <w:p w:rsidR="00156A71" w:rsidRPr="001F31F7" w:rsidRDefault="00156A71" w:rsidP="00156A71">
      <w:pPr>
        <w:rPr>
          <w:b/>
        </w:rPr>
      </w:pPr>
      <w:r w:rsidRPr="001F31F7">
        <w:rPr>
          <w:b/>
        </w:rPr>
        <w:t>Financial Administration</w:t>
      </w:r>
    </w:p>
    <w:p w:rsidR="00156A71" w:rsidRPr="001F31F7" w:rsidRDefault="00156A71" w:rsidP="00156A71">
      <w:pPr>
        <w:pStyle w:val="ListParagraph"/>
        <w:numPr>
          <w:ilvl w:val="0"/>
          <w:numId w:val="4"/>
        </w:numPr>
        <w:rPr>
          <w:b/>
          <w:i/>
        </w:rPr>
      </w:pPr>
      <w:r w:rsidRPr="001F31F7">
        <w:rPr>
          <w:b/>
          <w:i/>
        </w:rPr>
        <w:t>Program Funding</w:t>
      </w:r>
    </w:p>
    <w:p w:rsidR="001F31F7" w:rsidRDefault="001F31F7" w:rsidP="001F31F7">
      <w:r>
        <w:t xml:space="preserve">Funding for the AASHTO TIG/SHRP 2 program is provided by FHWA.  </w:t>
      </w:r>
      <w:r w:rsidR="00754C6E">
        <w:t xml:space="preserve">It is understood that TIG will have some preliminary funding to start out with to put together an implementation team, work plans, etc. before the SHRP 2 governing body formally approves moving forward with the work plan activity. </w:t>
      </w:r>
      <w:r>
        <w:t xml:space="preserve">Funding requests require advance approval by SHRP 2 </w:t>
      </w:r>
      <w:r w:rsidR="000A68E2">
        <w:t>governing body.</w:t>
      </w:r>
    </w:p>
    <w:p w:rsidR="001F31F7" w:rsidRDefault="00754C6E" w:rsidP="001F31F7">
      <w:r>
        <w:t>Once t</w:t>
      </w:r>
      <w:r w:rsidR="004048FF">
        <w:t xml:space="preserve">he implementation team </w:t>
      </w:r>
      <w:r>
        <w:t>has</w:t>
      </w:r>
      <w:r w:rsidR="004048FF">
        <w:t xml:space="preserve"> developed their work plan, which includes their budget requests, this will then be approved by TIG and SHRP 2 before continuing.</w:t>
      </w:r>
      <w:r>
        <w:t xml:space="preserve">  The approval process should take less than 15 days.</w:t>
      </w:r>
    </w:p>
    <w:p w:rsidR="00156A71" w:rsidRPr="005F236B" w:rsidRDefault="00156A71" w:rsidP="00156A71">
      <w:pPr>
        <w:pStyle w:val="ListParagraph"/>
        <w:numPr>
          <w:ilvl w:val="0"/>
          <w:numId w:val="4"/>
        </w:numPr>
        <w:rPr>
          <w:b/>
          <w:i/>
        </w:rPr>
      </w:pPr>
      <w:r w:rsidRPr="005F236B">
        <w:rPr>
          <w:b/>
          <w:i/>
        </w:rPr>
        <w:t>Member Travel</w:t>
      </w:r>
    </w:p>
    <w:p w:rsidR="00156A71" w:rsidRDefault="00480802" w:rsidP="00156A71">
      <w:r>
        <w:t>When TIG liaison attendance is necessary for SHRP 2 workshops; which develop the product implementation plans, travel expenses</w:t>
      </w:r>
      <w:r w:rsidR="005F236B">
        <w:t xml:space="preserve"> will be reimbursed by TRB.  Any other travel expenses need to be incorporated in the work plan for each specific product, since those expenses are not covered elsewhere.</w:t>
      </w:r>
    </w:p>
    <w:p w:rsidR="00156A71" w:rsidRPr="00C76A52" w:rsidRDefault="00156A71" w:rsidP="00156A71">
      <w:pPr>
        <w:rPr>
          <w:b/>
        </w:rPr>
      </w:pPr>
      <w:r w:rsidRPr="00C76A52">
        <w:rPr>
          <w:b/>
        </w:rPr>
        <w:lastRenderedPageBreak/>
        <w:t>Executive Committee Reports</w:t>
      </w:r>
    </w:p>
    <w:p w:rsidR="00156A71" w:rsidRPr="00C76A52" w:rsidRDefault="00156A71" w:rsidP="00156A71">
      <w:pPr>
        <w:pStyle w:val="ListParagraph"/>
        <w:numPr>
          <w:ilvl w:val="0"/>
          <w:numId w:val="4"/>
        </w:numPr>
        <w:rPr>
          <w:b/>
          <w:i/>
        </w:rPr>
      </w:pPr>
      <w:r w:rsidRPr="00C76A52">
        <w:rPr>
          <w:b/>
          <w:i/>
        </w:rPr>
        <w:t xml:space="preserve">Annual </w:t>
      </w:r>
      <w:r w:rsidR="00C76A52" w:rsidRPr="00C76A52">
        <w:rPr>
          <w:b/>
          <w:i/>
        </w:rPr>
        <w:t>T</w:t>
      </w:r>
      <w:r w:rsidRPr="00C76A52">
        <w:rPr>
          <w:b/>
          <w:i/>
        </w:rPr>
        <w:t>ech</w:t>
      </w:r>
      <w:r w:rsidR="00C76A52" w:rsidRPr="00C76A52">
        <w:rPr>
          <w:b/>
          <w:i/>
        </w:rPr>
        <w:t>nology</w:t>
      </w:r>
      <w:r w:rsidRPr="00C76A52">
        <w:rPr>
          <w:b/>
          <w:i/>
        </w:rPr>
        <w:t xml:space="preserve"> </w:t>
      </w:r>
      <w:r w:rsidR="00C76A52" w:rsidRPr="00C76A52">
        <w:rPr>
          <w:b/>
          <w:i/>
        </w:rPr>
        <w:t>R</w:t>
      </w:r>
      <w:r w:rsidRPr="00C76A52">
        <w:rPr>
          <w:b/>
          <w:i/>
        </w:rPr>
        <w:t>eport</w:t>
      </w:r>
    </w:p>
    <w:p w:rsidR="00C76A52" w:rsidRDefault="00C76A52" w:rsidP="00C76A52">
      <w:r>
        <w:t>The TIG executive committee annually submits a report to SCOH to summarize the activities of the AASHTO TIG program.  The annual report is prepared by the AASHTO program manager and is usually reviewed and approved during the spring TIG executive committee meeting.  The annual report includes a list of new technologies and SHRP 2 products which have been selected by the TIG executive committee as particularly beneficial to transportation agencies.  It is updated each year to include the most recently selected technologies and SHRP 2 products.</w:t>
      </w:r>
    </w:p>
    <w:p w:rsidR="00156A71" w:rsidRPr="009709F3" w:rsidRDefault="00156A71" w:rsidP="00156A71">
      <w:pPr>
        <w:pStyle w:val="ListParagraph"/>
        <w:numPr>
          <w:ilvl w:val="0"/>
          <w:numId w:val="4"/>
        </w:numPr>
        <w:rPr>
          <w:b/>
          <w:i/>
        </w:rPr>
      </w:pPr>
      <w:r w:rsidRPr="009709F3">
        <w:rPr>
          <w:b/>
          <w:i/>
        </w:rPr>
        <w:t>Performance assessment</w:t>
      </w:r>
    </w:p>
    <w:p w:rsidR="009709F3" w:rsidRDefault="009709F3" w:rsidP="009709F3">
      <w:r>
        <w:t>The TIG executive committee will annually assess the productivity of TIG activities and verify the on-going effectiveness of operational methods.  The performance assessment will include the following information, as a minimum:</w:t>
      </w:r>
    </w:p>
    <w:p w:rsidR="009709F3" w:rsidRDefault="009709F3" w:rsidP="009709F3">
      <w:pPr>
        <w:pStyle w:val="ListParagraph"/>
        <w:numPr>
          <w:ilvl w:val="0"/>
          <w:numId w:val="4"/>
        </w:numPr>
      </w:pPr>
      <w:r>
        <w:t>The number of SHRP 2 products selected to be implemented each year.</w:t>
      </w:r>
    </w:p>
    <w:p w:rsidR="009709F3" w:rsidRDefault="009709F3" w:rsidP="009709F3">
      <w:pPr>
        <w:pStyle w:val="ListParagraph"/>
        <w:numPr>
          <w:ilvl w:val="0"/>
          <w:numId w:val="4"/>
        </w:numPr>
      </w:pPr>
      <w:r>
        <w:t>Based on the implementation team close</w:t>
      </w:r>
      <w:r w:rsidR="00C04CB8">
        <w:t>out reports received during the year:</w:t>
      </w:r>
    </w:p>
    <w:p w:rsidR="00C04CB8" w:rsidRDefault="00C04CB8" w:rsidP="00C04CB8">
      <w:pPr>
        <w:pStyle w:val="ListParagraph"/>
        <w:numPr>
          <w:ilvl w:val="1"/>
          <w:numId w:val="4"/>
        </w:numPr>
      </w:pPr>
      <w:r>
        <w:t>The total number of transportation agencies that have tried focus products for the first time during the implementation team activities, and</w:t>
      </w:r>
    </w:p>
    <w:p w:rsidR="00C04CB8" w:rsidRDefault="00C04CB8" w:rsidP="00C04CB8">
      <w:pPr>
        <w:pStyle w:val="ListParagraph"/>
        <w:numPr>
          <w:ilvl w:val="1"/>
          <w:numId w:val="4"/>
        </w:numPr>
      </w:pPr>
      <w:r>
        <w:t>The total number of new agencies that have adopted the focus products as standard procedures as of the implementation team closeout report.</w:t>
      </w:r>
    </w:p>
    <w:p w:rsidR="00C04CB8" w:rsidRDefault="00C04CB8" w:rsidP="00C04CB8"/>
    <w:p w:rsidR="00C04CB8" w:rsidRPr="00A845B9" w:rsidRDefault="00C04CB8" w:rsidP="00C04CB8"/>
    <w:p w:rsidR="009E6D58" w:rsidRDefault="009E6D58" w:rsidP="009E6D58"/>
    <w:p w:rsidR="009E6D58" w:rsidRDefault="009E6D58" w:rsidP="009E6D58"/>
    <w:p w:rsidR="009E6D58" w:rsidRDefault="009E6D58" w:rsidP="009E6D58"/>
    <w:p w:rsidR="009E6D58" w:rsidRDefault="009E6D58" w:rsidP="009E6D58"/>
    <w:p w:rsidR="009E6D58" w:rsidRDefault="009E6D58" w:rsidP="009E6D58"/>
    <w:p w:rsidR="009E6D58" w:rsidRDefault="009E6D58" w:rsidP="009E6D58"/>
    <w:p w:rsidR="00156A71" w:rsidRDefault="00156A71" w:rsidP="00F302EC">
      <w:pPr>
        <w:jc w:val="center"/>
        <w:rPr>
          <w:b/>
          <w:sz w:val="36"/>
          <w:szCs w:val="36"/>
        </w:rPr>
      </w:pPr>
    </w:p>
    <w:p w:rsidR="006C2317" w:rsidRDefault="006C2317" w:rsidP="00F302EC">
      <w:pPr>
        <w:jc w:val="center"/>
        <w:rPr>
          <w:b/>
          <w:sz w:val="36"/>
          <w:szCs w:val="36"/>
        </w:rPr>
      </w:pPr>
    </w:p>
    <w:p w:rsidR="00200FD3" w:rsidRDefault="00200FD3" w:rsidP="00F302EC">
      <w:pPr>
        <w:jc w:val="center"/>
        <w:rPr>
          <w:b/>
          <w:sz w:val="36"/>
          <w:szCs w:val="36"/>
        </w:rPr>
      </w:pPr>
    </w:p>
    <w:p w:rsidR="00F302EC" w:rsidRPr="00F302EC" w:rsidRDefault="00F302EC" w:rsidP="00F302EC">
      <w:pPr>
        <w:jc w:val="center"/>
        <w:rPr>
          <w:b/>
          <w:sz w:val="36"/>
          <w:szCs w:val="36"/>
        </w:rPr>
      </w:pPr>
      <w:r w:rsidRPr="00F302EC">
        <w:rPr>
          <w:b/>
          <w:sz w:val="36"/>
          <w:szCs w:val="36"/>
        </w:rPr>
        <w:lastRenderedPageBreak/>
        <w:t>Chapter 3</w:t>
      </w:r>
    </w:p>
    <w:p w:rsidR="00F302EC" w:rsidRPr="00F302EC" w:rsidRDefault="00A90879" w:rsidP="00F302EC">
      <w:pPr>
        <w:jc w:val="center"/>
        <w:rPr>
          <w:b/>
          <w:sz w:val="36"/>
          <w:szCs w:val="36"/>
        </w:rPr>
      </w:pPr>
      <w:r>
        <w:rPr>
          <w:b/>
          <w:sz w:val="36"/>
          <w:szCs w:val="36"/>
        </w:rPr>
        <w:t>Product</w:t>
      </w:r>
      <w:r w:rsidR="00F302EC" w:rsidRPr="00F302EC">
        <w:rPr>
          <w:b/>
          <w:sz w:val="36"/>
          <w:szCs w:val="36"/>
        </w:rPr>
        <w:t xml:space="preserve"> Selection</w:t>
      </w:r>
    </w:p>
    <w:p w:rsidR="00F302EC" w:rsidRDefault="00F302EC" w:rsidP="009E6D58"/>
    <w:p w:rsidR="00F302EC" w:rsidRPr="0069584A" w:rsidRDefault="00A90879" w:rsidP="009E6D58">
      <w:pPr>
        <w:rPr>
          <w:b/>
        </w:rPr>
      </w:pPr>
      <w:r>
        <w:rPr>
          <w:b/>
        </w:rPr>
        <w:t>Product</w:t>
      </w:r>
      <w:r w:rsidR="00444DBE" w:rsidRPr="0069584A">
        <w:rPr>
          <w:b/>
        </w:rPr>
        <w:t xml:space="preserve"> Selection Procedures</w:t>
      </w:r>
    </w:p>
    <w:p w:rsidR="009E6D58" w:rsidRDefault="0069584A" w:rsidP="00A66654">
      <w:r>
        <w:t xml:space="preserve">     The SHRP 2 implementation steering group will let the TIG executive committee know of new SHRP 2 products that are available to implement.  The TIG executive committee will evaluate the new SHRP 2 products and select the products deemed to offer the greatest potential benefits from increased implementation among the AASHTO member states.</w:t>
      </w:r>
      <w:r w:rsidR="002330D3">
        <w:t xml:space="preserve">  A potential list of SHRP 2 products will be updated at each TIG meeting by the </w:t>
      </w:r>
      <w:r w:rsidR="00C26B9E">
        <w:t xml:space="preserve">SHRP 2 </w:t>
      </w:r>
      <w:r w:rsidR="002330D3">
        <w:t>TRB representative, which is shown in appendix D.</w:t>
      </w:r>
    </w:p>
    <w:p w:rsidR="0069584A" w:rsidRPr="00937DAD" w:rsidRDefault="0069584A" w:rsidP="00A66654">
      <w:pPr>
        <w:rPr>
          <w:b/>
          <w:u w:val="single"/>
        </w:rPr>
      </w:pPr>
      <w:r>
        <w:t xml:space="preserve">The TIG executive committee has adopted a </w:t>
      </w:r>
      <w:r w:rsidR="002330D3">
        <w:t>one</w:t>
      </w:r>
      <w:r>
        <w:t xml:space="preserve">-phase product evaluation method.  The initial product evaluation is performed primarily from the information provided on the product summary sheet.  </w:t>
      </w:r>
    </w:p>
    <w:p w:rsidR="00727777" w:rsidRDefault="00727777" w:rsidP="00A66654"/>
    <w:p w:rsidR="00727777" w:rsidRPr="00937DAD" w:rsidRDefault="00937DAD" w:rsidP="00A66654">
      <w:pPr>
        <w:rPr>
          <w:b/>
        </w:rPr>
      </w:pPr>
      <w:r w:rsidRPr="00937DAD">
        <w:rPr>
          <w:b/>
        </w:rPr>
        <w:t>Selection of Focus Products</w:t>
      </w:r>
    </w:p>
    <w:p w:rsidR="00937DAD" w:rsidRDefault="00937DAD" w:rsidP="00A66654">
      <w:r>
        <w:t>Upon selection of a focus product</w:t>
      </w:r>
      <w:r w:rsidR="00200FD3">
        <w:t xml:space="preserve"> the SHRP 2 steering committee is notified by email and </w:t>
      </w:r>
      <w:r>
        <w:t>the TIG executive committee considers candidates to chair the implementation team for each focus product.  A TIG executive committee member is assigned as a liaison for each product and assists the AASHTO SHRP 2 coordinator in contacting and enlisting the services of the chair.</w:t>
      </w:r>
    </w:p>
    <w:p w:rsidR="002330D3" w:rsidRDefault="002330D3" w:rsidP="00A66654"/>
    <w:p w:rsidR="002330D3" w:rsidRPr="002330D3" w:rsidRDefault="002330D3" w:rsidP="00A66654">
      <w:pPr>
        <w:rPr>
          <w:b/>
        </w:rPr>
      </w:pPr>
      <w:r w:rsidRPr="002330D3">
        <w:rPr>
          <w:b/>
        </w:rPr>
        <w:t>Products Not Selected</w:t>
      </w:r>
    </w:p>
    <w:p w:rsidR="002330D3" w:rsidRDefault="002330D3" w:rsidP="00A66654">
      <w:r>
        <w:t xml:space="preserve">     Products that are not selected by the TIG require a brief summary to the </w:t>
      </w:r>
      <w:r w:rsidR="00E7261C">
        <w:t xml:space="preserve">SHRP 2 </w:t>
      </w:r>
      <w:r>
        <w:t>steering group to as why it was not selected, is or is it not a worthy product to promote to the transportation agencies, etc.</w:t>
      </w:r>
    </w:p>
    <w:p w:rsidR="006C2317" w:rsidRDefault="006C2317" w:rsidP="0011207A">
      <w:pPr>
        <w:jc w:val="center"/>
        <w:rPr>
          <w:sz w:val="28"/>
          <w:szCs w:val="28"/>
        </w:rPr>
      </w:pPr>
    </w:p>
    <w:p w:rsidR="006C2317" w:rsidRDefault="006C2317" w:rsidP="0011207A">
      <w:pPr>
        <w:jc w:val="center"/>
        <w:rPr>
          <w:sz w:val="28"/>
          <w:szCs w:val="28"/>
        </w:rPr>
      </w:pPr>
    </w:p>
    <w:p w:rsidR="006C2317" w:rsidRDefault="006C2317" w:rsidP="0011207A">
      <w:pPr>
        <w:jc w:val="center"/>
        <w:rPr>
          <w:sz w:val="28"/>
          <w:szCs w:val="28"/>
        </w:rPr>
      </w:pPr>
    </w:p>
    <w:p w:rsidR="00A90879" w:rsidRDefault="00A90879" w:rsidP="0011207A">
      <w:pPr>
        <w:jc w:val="center"/>
        <w:rPr>
          <w:sz w:val="28"/>
          <w:szCs w:val="28"/>
        </w:rPr>
      </w:pPr>
    </w:p>
    <w:p w:rsidR="002330D3" w:rsidRDefault="002330D3" w:rsidP="0011207A">
      <w:pPr>
        <w:jc w:val="center"/>
        <w:rPr>
          <w:b/>
          <w:sz w:val="36"/>
          <w:szCs w:val="36"/>
        </w:rPr>
      </w:pPr>
    </w:p>
    <w:p w:rsidR="00E7261C" w:rsidRDefault="00E7261C" w:rsidP="0011207A">
      <w:pPr>
        <w:jc w:val="center"/>
        <w:rPr>
          <w:b/>
          <w:sz w:val="36"/>
          <w:szCs w:val="36"/>
        </w:rPr>
      </w:pPr>
    </w:p>
    <w:p w:rsidR="006C2317" w:rsidRPr="00937DAD" w:rsidRDefault="00937DAD" w:rsidP="0011207A">
      <w:pPr>
        <w:jc w:val="center"/>
        <w:rPr>
          <w:b/>
          <w:sz w:val="36"/>
          <w:szCs w:val="36"/>
        </w:rPr>
      </w:pPr>
      <w:r w:rsidRPr="00937DAD">
        <w:rPr>
          <w:b/>
          <w:sz w:val="36"/>
          <w:szCs w:val="36"/>
        </w:rPr>
        <w:lastRenderedPageBreak/>
        <w:t>Chapter 4</w:t>
      </w:r>
    </w:p>
    <w:p w:rsidR="00937DAD" w:rsidRPr="00937DAD" w:rsidRDefault="00937DAD" w:rsidP="0011207A">
      <w:pPr>
        <w:jc w:val="center"/>
        <w:rPr>
          <w:b/>
          <w:sz w:val="36"/>
          <w:szCs w:val="36"/>
        </w:rPr>
      </w:pPr>
      <w:r w:rsidRPr="00937DAD">
        <w:rPr>
          <w:b/>
          <w:sz w:val="36"/>
          <w:szCs w:val="36"/>
        </w:rPr>
        <w:t>Implementation Team Operations</w:t>
      </w:r>
    </w:p>
    <w:p w:rsidR="006C2317" w:rsidRDefault="006C2317" w:rsidP="00937DAD">
      <w:pPr>
        <w:rPr>
          <w:sz w:val="28"/>
          <w:szCs w:val="28"/>
        </w:rPr>
      </w:pPr>
    </w:p>
    <w:p w:rsidR="006C2317" w:rsidRPr="002976EA" w:rsidRDefault="00937DAD" w:rsidP="00937DAD">
      <w:pPr>
        <w:rPr>
          <w:b/>
        </w:rPr>
      </w:pPr>
      <w:r w:rsidRPr="002976EA">
        <w:rPr>
          <w:b/>
        </w:rPr>
        <w:t>Implementation Team Formation</w:t>
      </w:r>
    </w:p>
    <w:p w:rsidR="00937DAD" w:rsidRDefault="002976EA" w:rsidP="00937DAD">
      <w:r>
        <w:t xml:space="preserve">     Whenever new technologies or processes are introduced, there are always several state transportation agencies ahead of the pack in adopting these innovations.  In numerous cases, the leading states played a role in developing the new technology and therefore gained a deeper understanding of the innovation and its advantages.  The Strategic Highway Research Program (SHRP) implementation experience found these leading states to be effective champions of the new technologies.  The TIG executive committee adopted the use of lead states teams as the primary means of marketing focus products and offering assistance to states desiring to learn about and try new products.</w:t>
      </w:r>
    </w:p>
    <w:p w:rsidR="00937DAD" w:rsidRPr="002976EA" w:rsidRDefault="002976EA" w:rsidP="00937DAD">
      <w:pPr>
        <w:rPr>
          <w:b/>
        </w:rPr>
      </w:pPr>
      <w:r w:rsidRPr="002976EA">
        <w:rPr>
          <w:b/>
        </w:rPr>
        <w:t>Lead State</w:t>
      </w:r>
      <w:r w:rsidR="00937DAD" w:rsidRPr="002976EA">
        <w:rPr>
          <w:b/>
        </w:rPr>
        <w:t xml:space="preserve"> Designation Requirements</w:t>
      </w:r>
    </w:p>
    <w:p w:rsidR="00937DAD" w:rsidRDefault="002976EA" w:rsidP="00937DAD">
      <w:r>
        <w:t xml:space="preserve">     For a transportation agency to be selected as a lead state, two qualities are necessary: experience with the technology or process and enthusiasm to share lessons learned.  In most cases, the state is routinely using the product in one or more applications.  Just as importantly, the senior management of the agency should be committe</w:t>
      </w:r>
      <w:r w:rsidR="003B72E8">
        <w:t>d</w:t>
      </w:r>
      <w:r>
        <w:t xml:space="preserve"> to the championing effort.  This commitment is essential because the effort will require that one or more of the </w:t>
      </w:r>
      <w:r w:rsidR="005F5648">
        <w:t>agencies</w:t>
      </w:r>
      <w:r>
        <w:t xml:space="preserve"> most knowledgeable and valuable individuals in this technical area will invest time in sharing experiences and knowledge with individuals from other transportation agencies.</w:t>
      </w:r>
    </w:p>
    <w:p w:rsidR="00937DAD" w:rsidRPr="00990284" w:rsidRDefault="00937DAD" w:rsidP="00937DAD">
      <w:pPr>
        <w:rPr>
          <w:b/>
        </w:rPr>
      </w:pPr>
      <w:r w:rsidRPr="00990284">
        <w:rPr>
          <w:b/>
        </w:rPr>
        <w:t>Implementation Team Responsibilities</w:t>
      </w:r>
    </w:p>
    <w:p w:rsidR="00990284" w:rsidRDefault="00990284" w:rsidP="00937DAD">
      <w:r>
        <w:t>The primary responsibility of the implementation team is to mainstream the product throughout the country by sharing the knowledge about the product.  A secondary responsibility is to shorten the learning period for agencies choosing to implement and adopt the focus product.</w:t>
      </w:r>
    </w:p>
    <w:p w:rsidR="00990284" w:rsidRDefault="00990284" w:rsidP="00937DAD">
      <w:r>
        <w:t>To accomplish these responsibilities, the implementation team develops a marketing plan and executes that plan within the approved budget.</w:t>
      </w:r>
    </w:p>
    <w:p w:rsidR="00937DAD" w:rsidRDefault="00990284" w:rsidP="00937DAD">
      <w:r>
        <w:t xml:space="preserve">The goal of the implementation team is to provide transportation agencies enough information about the focus product to allow sound implementation decisions.  While the primary target audience for the marketing plan is other state transportation agencies, potential product users </w:t>
      </w:r>
      <w:r w:rsidR="003B72E8">
        <w:t>are</w:t>
      </w:r>
      <w:r>
        <w:t xml:space="preserve"> cities, counties, and regional and federal transportation-related agencies should also be included in communications and invitations.  </w:t>
      </w:r>
    </w:p>
    <w:p w:rsidR="00990284" w:rsidRDefault="00990284" w:rsidP="00937DAD"/>
    <w:p w:rsidR="00937DAD" w:rsidRPr="00990284" w:rsidRDefault="00937DAD" w:rsidP="00937DAD">
      <w:pPr>
        <w:rPr>
          <w:b/>
        </w:rPr>
      </w:pPr>
      <w:r w:rsidRPr="00990284">
        <w:rPr>
          <w:b/>
        </w:rPr>
        <w:lastRenderedPageBreak/>
        <w:t>Selection of Implementation Chairs</w:t>
      </w:r>
    </w:p>
    <w:p w:rsidR="00937DAD" w:rsidRDefault="00990284" w:rsidP="00937DAD">
      <w:r>
        <w:t xml:space="preserve">     The desirable chair is from a lead state and that person should have the following credentials:</w:t>
      </w:r>
    </w:p>
    <w:p w:rsidR="00990284" w:rsidRDefault="00990284" w:rsidP="00990284">
      <w:pPr>
        <w:pStyle w:val="ListParagraph"/>
        <w:numPr>
          <w:ilvl w:val="0"/>
          <w:numId w:val="4"/>
        </w:numPr>
      </w:pPr>
      <w:r>
        <w:t>A high level of decision-making authority in their state,</w:t>
      </w:r>
    </w:p>
    <w:p w:rsidR="00990284" w:rsidRDefault="00990284" w:rsidP="00990284">
      <w:pPr>
        <w:pStyle w:val="ListParagraph"/>
        <w:numPr>
          <w:ilvl w:val="0"/>
          <w:numId w:val="4"/>
        </w:numPr>
      </w:pPr>
      <w:r>
        <w:t>Recognition and respect of peers in other transportation agencies,</w:t>
      </w:r>
    </w:p>
    <w:p w:rsidR="00990284" w:rsidRDefault="00990284" w:rsidP="00990284">
      <w:pPr>
        <w:pStyle w:val="ListParagraph"/>
        <w:numPr>
          <w:ilvl w:val="0"/>
          <w:numId w:val="4"/>
        </w:numPr>
      </w:pPr>
      <w:r>
        <w:t>Personal experience with use of the focus product,</w:t>
      </w:r>
    </w:p>
    <w:p w:rsidR="00990284" w:rsidRDefault="00990284" w:rsidP="00990284">
      <w:pPr>
        <w:pStyle w:val="ListParagraph"/>
        <w:numPr>
          <w:ilvl w:val="0"/>
          <w:numId w:val="4"/>
        </w:numPr>
      </w:pPr>
      <w:r>
        <w:t>Enthusiasm for the focus product,</w:t>
      </w:r>
    </w:p>
    <w:p w:rsidR="00990284" w:rsidRDefault="00990284" w:rsidP="00990284">
      <w:pPr>
        <w:pStyle w:val="ListParagraph"/>
        <w:numPr>
          <w:ilvl w:val="0"/>
          <w:numId w:val="4"/>
        </w:numPr>
      </w:pPr>
      <w:r>
        <w:t>Excellent communication skills, and</w:t>
      </w:r>
    </w:p>
    <w:p w:rsidR="00990284" w:rsidRDefault="00990284" w:rsidP="00990284">
      <w:pPr>
        <w:pStyle w:val="ListParagraph"/>
        <w:numPr>
          <w:ilvl w:val="0"/>
          <w:numId w:val="4"/>
        </w:numPr>
      </w:pPr>
      <w:r>
        <w:t>Good work group organizational and leadership skills.</w:t>
      </w:r>
    </w:p>
    <w:p w:rsidR="00990284" w:rsidRDefault="00990284" w:rsidP="00937DAD">
      <w:r>
        <w:t xml:space="preserve">     The TIG liaison</w:t>
      </w:r>
      <w:r w:rsidR="00DF1C96">
        <w:t xml:space="preserve"> </w:t>
      </w:r>
      <w:r w:rsidR="003B72E8">
        <w:t>and</w:t>
      </w:r>
      <w:r w:rsidR="00DF1C96">
        <w:t xml:space="preserve"> AASHTO SHRP 2 Coordinator </w:t>
      </w:r>
      <w:r w:rsidR="003B72E8">
        <w:t xml:space="preserve">should work through the CEO and COO to gain formal approval of implementation chairs.  </w:t>
      </w:r>
    </w:p>
    <w:p w:rsidR="00DF1C96" w:rsidRDefault="00DF1C96" w:rsidP="00937DAD">
      <w:r>
        <w:t xml:space="preserve">     The responsibilities and expectations of the team chair include enlisting implementation team members in cooperation with the AASHTO SHRP 2 Coordinator and TIG Liaison.  </w:t>
      </w:r>
    </w:p>
    <w:p w:rsidR="002330D3" w:rsidRDefault="002330D3" w:rsidP="00937DAD">
      <w:pPr>
        <w:rPr>
          <w:b/>
        </w:rPr>
      </w:pPr>
    </w:p>
    <w:p w:rsidR="00937DAD" w:rsidRPr="007F7154" w:rsidRDefault="00937DAD" w:rsidP="00937DAD">
      <w:pPr>
        <w:rPr>
          <w:b/>
        </w:rPr>
      </w:pPr>
      <w:r w:rsidRPr="007F7154">
        <w:rPr>
          <w:b/>
        </w:rPr>
        <w:t>Selection of Implementation Members</w:t>
      </w:r>
    </w:p>
    <w:p w:rsidR="00255399" w:rsidRDefault="007F7154" w:rsidP="00937DAD">
      <w:r>
        <w:t xml:space="preserve">     </w:t>
      </w:r>
      <w:r w:rsidR="00255399">
        <w:t>Completing the formation of the implementation team is the responsibility of the implementation team chair, assisted by the TIG liaison and the AASHTO SHRP 2 Coordinator.  The implementation chair should provide the AASHTO SHRP 2 Coordinator with a list of the implementation team members, their organizations, and contact information as soon as the team has been formed.</w:t>
      </w:r>
    </w:p>
    <w:p w:rsidR="007F7154" w:rsidRDefault="00255399" w:rsidP="00937DAD">
      <w:r>
        <w:t xml:space="preserve">     </w:t>
      </w:r>
      <w:r w:rsidR="007F7154">
        <w:t>Composition of the implementation team will be unique, depending on the nature of the product, available expertise, intended user groups and product transfer techniques likely to be use</w:t>
      </w:r>
      <w:r>
        <w:t>d</w:t>
      </w:r>
      <w:r w:rsidR="007F7154">
        <w:t xml:space="preserve"> by the team.  </w:t>
      </w:r>
      <w:r>
        <w:t>A typical implementation team will have seven to ten members, primarily representatives of AASHTO member organizations.  Each implementation team should include at least one member with professional marketing, communications, and/or technology transfer experience.  The public information offices and technology transfer offices of the lead states are possible sources for obtaining this member.  A leading technical expert from FHWA is included on the implementation team to ensure continuation of the implementation after team closeout.  Including a representative of a Local Technical Assistance Program (LTAP) or a Tribal Technical Assistance Program (TTAP) center serving one of the lead states is also recommended whenever the new product is applicable to the groups served by LTAP/TTAP.</w:t>
      </w:r>
    </w:p>
    <w:p w:rsidR="00255399" w:rsidRDefault="00255399" w:rsidP="00937DAD">
      <w:r>
        <w:t xml:space="preserve">     Industry representatives as well as representatives of local, regional, or federal transportation agencies and other professionals may also be included on the team.  Representatives of non-AASHTO member organizations should be advised that any travel expenses incurred during their involvement </w:t>
      </w:r>
      <w:r w:rsidR="00BA3ADB">
        <w:t>cannot</w:t>
      </w:r>
      <w:r>
        <w:t xml:space="preserve"> be reimbursed by AASHTO.</w:t>
      </w:r>
    </w:p>
    <w:p w:rsidR="00255399" w:rsidRDefault="00255399" w:rsidP="00937DAD">
      <w:r>
        <w:t xml:space="preserve">     Industry representation is particularly recommended when private industry will be among those purchasing an</w:t>
      </w:r>
      <w:r w:rsidR="00D1291E">
        <w:t xml:space="preserve">d using the new product being implemented by transportation agencies.  For example, </w:t>
      </w:r>
      <w:r w:rsidR="00D1291E">
        <w:lastRenderedPageBreak/>
        <w:t>including a representative of the American Road and Transportation Builders Association (ARTBA) and/or Associated General Contractors (AGC) is important if the focus product will change conventional construction, e.g., compaction equipment.  Representatives of trade associations involved with the focus product may also be included as members.  Caution should be taken if representatives of specific manufacturers are included on the team.  It is not AASHTO’s intent to favor any manufacturer over another, so an attempt to include all manufacturers fairly is expected.  An alternative to including a trade association representative or manufacturers as team members is to notify all manufacturers of the team’s existence and purpose, and to ask each of them provide the team with a representative’s contact information, should the team desire additional information about that manufacturer’s product.  In that manner, the team can solicit identical information and give identical levels of input to all manufacturers without including manufacturer representatives in team meetings on a routine basis.</w:t>
      </w:r>
    </w:p>
    <w:p w:rsidR="007F7154" w:rsidRDefault="00D1291E" w:rsidP="00937DAD">
      <w:r>
        <w:t xml:space="preserve">     Another consideration in selecting implementation team members is geographical distribution of lead states.  Broad distribution is often advantageous during championing activities.  However, consideration should be given to whether the focus product is applicable and practical in all areas of the country.</w:t>
      </w:r>
    </w:p>
    <w:p w:rsidR="00D1291E" w:rsidRDefault="00D1291E" w:rsidP="00937DAD">
      <w:r>
        <w:t xml:space="preserve">     Additional implementation members may be added by the team chair at any time, as approved by the TIG liaison.  The TIG liaison should notify the AASHTO SHRP 2 Coordinator of changes being made in implementation team membership.</w:t>
      </w:r>
    </w:p>
    <w:p w:rsidR="00C34806" w:rsidRDefault="00C34806" w:rsidP="00937DAD"/>
    <w:p w:rsidR="002330D3" w:rsidRPr="009B4049" w:rsidRDefault="009B4049" w:rsidP="00937DAD">
      <w:pPr>
        <w:rPr>
          <w:b/>
        </w:rPr>
      </w:pPr>
      <w:r w:rsidRPr="009B4049">
        <w:rPr>
          <w:b/>
        </w:rPr>
        <w:t>Time Requirements</w:t>
      </w:r>
    </w:p>
    <w:p w:rsidR="002330D3" w:rsidRDefault="009B4049" w:rsidP="00937DAD">
      <w:r>
        <w:t xml:space="preserve">     The goal from selecting a product to implement to the final closeout report is </w:t>
      </w:r>
      <w:r w:rsidR="006F7FB2">
        <w:t xml:space="preserve">typically </w:t>
      </w:r>
      <w:r>
        <w:t xml:space="preserve">less than </w:t>
      </w:r>
      <w:r w:rsidR="006F7FB2">
        <w:t>2</w:t>
      </w:r>
      <w:r>
        <w:t xml:space="preserve"> year</w:t>
      </w:r>
      <w:r w:rsidR="006F7FB2">
        <w:t>s</w:t>
      </w:r>
      <w:r>
        <w:t>.  Championing a new product requires active involvement of individual implementation team members.  As a rule of thumb, a team member can anticipate an annual time commitment of between 40 and 120 hours.  Activities include participating in the initial meeting, during which a comprehensive marketing plan is developed.  Other activities normally include participating in conference calls to plan upcoming activities, preparing and presenting information at technical meetings and conferences, designing promotional materials, and hosting demonstration workshops.  The implementation team typically meets either in person or by conference call three to six times per year.  Conference calls are to be utilized whenever practical for the meeting objectives.</w:t>
      </w:r>
    </w:p>
    <w:p w:rsidR="002330D3" w:rsidRDefault="002330D3" w:rsidP="00937DAD"/>
    <w:p w:rsidR="002330D3" w:rsidRDefault="002330D3" w:rsidP="00937DAD"/>
    <w:p w:rsidR="002330D3" w:rsidRDefault="002330D3" w:rsidP="00937DAD"/>
    <w:p w:rsidR="002330D3" w:rsidRDefault="002330D3" w:rsidP="00937DAD"/>
    <w:p w:rsidR="002330D3" w:rsidRDefault="002330D3" w:rsidP="00937DAD"/>
    <w:p w:rsidR="002330D3" w:rsidRDefault="002330D3" w:rsidP="00937DAD"/>
    <w:p w:rsidR="00EB2597" w:rsidRPr="00EB2597" w:rsidRDefault="002330D3" w:rsidP="00EB2597">
      <w:pPr>
        <w:jc w:val="center"/>
        <w:rPr>
          <w:b/>
          <w:sz w:val="36"/>
          <w:szCs w:val="36"/>
        </w:rPr>
      </w:pPr>
      <w:r>
        <w:rPr>
          <w:b/>
          <w:sz w:val="36"/>
          <w:szCs w:val="36"/>
        </w:rPr>
        <w:lastRenderedPageBreak/>
        <w:t>C</w:t>
      </w:r>
      <w:r w:rsidR="00EB2597" w:rsidRPr="00EB2597">
        <w:rPr>
          <w:b/>
          <w:sz w:val="36"/>
          <w:szCs w:val="36"/>
        </w:rPr>
        <w:t>hapter 5</w:t>
      </w:r>
    </w:p>
    <w:p w:rsidR="00EB2597" w:rsidRPr="00EB2597" w:rsidRDefault="00EB2597" w:rsidP="00EB2597">
      <w:pPr>
        <w:jc w:val="center"/>
        <w:rPr>
          <w:b/>
          <w:sz w:val="36"/>
          <w:szCs w:val="36"/>
        </w:rPr>
      </w:pPr>
      <w:r w:rsidRPr="00EB2597">
        <w:rPr>
          <w:b/>
          <w:sz w:val="36"/>
          <w:szCs w:val="36"/>
        </w:rPr>
        <w:t>Marketing Plan Submittal and Approval</w:t>
      </w:r>
    </w:p>
    <w:p w:rsidR="00EB2597" w:rsidRDefault="00EB2597" w:rsidP="00937DAD">
      <w:pPr>
        <w:rPr>
          <w:b/>
        </w:rPr>
      </w:pPr>
    </w:p>
    <w:p w:rsidR="00E2555F" w:rsidRDefault="00E2555F" w:rsidP="00937DAD">
      <w:pPr>
        <w:rPr>
          <w:b/>
        </w:rPr>
      </w:pPr>
      <w:r>
        <w:rPr>
          <w:b/>
        </w:rPr>
        <w:t>Marketing Plan Preparation</w:t>
      </w:r>
    </w:p>
    <w:p w:rsidR="00E2555F" w:rsidRPr="00E2555F" w:rsidRDefault="00E2555F" w:rsidP="00937DAD">
      <w:r>
        <w:rPr>
          <w:b/>
        </w:rPr>
        <w:t xml:space="preserve">     </w:t>
      </w:r>
      <w:r>
        <w:t>Prior to starting the work to develop the marke</w:t>
      </w:r>
      <w:r w:rsidR="003A0933">
        <w:t xml:space="preserve">ting plan, the </w:t>
      </w:r>
      <w:r w:rsidR="00A90879">
        <w:t xml:space="preserve">SHRP 2 </w:t>
      </w:r>
      <w:r w:rsidR="003A0933">
        <w:t>TRB representative</w:t>
      </w:r>
      <w:r>
        <w:t xml:space="preserve"> </w:t>
      </w:r>
      <w:r w:rsidR="003A0933">
        <w:t>will provide the implementation team with product implementation plans and copies of the product itself.</w:t>
      </w:r>
    </w:p>
    <w:p w:rsidR="002330D3" w:rsidRDefault="002330D3" w:rsidP="00937DAD">
      <w:pPr>
        <w:rPr>
          <w:b/>
        </w:rPr>
      </w:pPr>
    </w:p>
    <w:p w:rsidR="00E26AC4" w:rsidRDefault="00E2555F" w:rsidP="00937DAD">
      <w:pPr>
        <w:rPr>
          <w:b/>
        </w:rPr>
      </w:pPr>
      <w:r>
        <w:rPr>
          <w:b/>
        </w:rPr>
        <w:t>Submittal</w:t>
      </w:r>
    </w:p>
    <w:p w:rsidR="00E2555F" w:rsidRDefault="00E2555F" w:rsidP="00937DAD">
      <w:r>
        <w:t xml:space="preserve">     The proposed marketing plan along with the informational marketing analysis document should be submitted to the AASHTO SHRP 2 Coordinator and TIG implementation focus group within </w:t>
      </w:r>
      <w:r w:rsidR="00A90879">
        <w:t>30</w:t>
      </w:r>
      <w:r>
        <w:t xml:space="preserve"> days of the initial implementation team meeting.  Submittal by email attachment is preferred.</w:t>
      </w:r>
      <w:r w:rsidR="00A90879">
        <w:t xml:space="preserve">  An example of a marketing plan can be found in the guidebook for lead state teams of the AASHTO Technology Implementation Group (TIG).</w:t>
      </w:r>
    </w:p>
    <w:p w:rsidR="002330D3" w:rsidRDefault="002330D3" w:rsidP="00937DAD">
      <w:pPr>
        <w:rPr>
          <w:b/>
        </w:rPr>
      </w:pPr>
    </w:p>
    <w:p w:rsidR="00E2555F" w:rsidRPr="00E2555F" w:rsidRDefault="00E2555F" w:rsidP="00937DAD">
      <w:pPr>
        <w:rPr>
          <w:b/>
        </w:rPr>
      </w:pPr>
      <w:r w:rsidRPr="00E2555F">
        <w:rPr>
          <w:b/>
        </w:rPr>
        <w:t>Review and Approval</w:t>
      </w:r>
    </w:p>
    <w:p w:rsidR="00E2555F" w:rsidRDefault="00E2555F" w:rsidP="00937DAD">
      <w:r>
        <w:t xml:space="preserve">     After a cursory review for completeness, the AASHTO SHRP 2 Coordinator will forward the proposed marketing plan to the SHRP 2 </w:t>
      </w:r>
      <w:r w:rsidR="007B5DAA">
        <w:t>governing body</w:t>
      </w:r>
      <w:r>
        <w:t xml:space="preserve"> for approval.</w:t>
      </w:r>
      <w:r w:rsidR="003B72E8">
        <w:t xml:space="preserve">  The approval process should be completed within 15 days.</w:t>
      </w:r>
    </w:p>
    <w:p w:rsidR="002330D3" w:rsidRDefault="002330D3" w:rsidP="00937DAD">
      <w:pPr>
        <w:rPr>
          <w:b/>
        </w:rPr>
      </w:pPr>
    </w:p>
    <w:p w:rsidR="00E2555F" w:rsidRPr="00E2555F" w:rsidRDefault="00E2555F" w:rsidP="00937DAD">
      <w:pPr>
        <w:rPr>
          <w:b/>
        </w:rPr>
      </w:pPr>
      <w:r w:rsidRPr="00E2555F">
        <w:rPr>
          <w:b/>
        </w:rPr>
        <w:t>Commencing Marketing Plan Activities</w:t>
      </w:r>
    </w:p>
    <w:p w:rsidR="00E2555F" w:rsidRPr="00E2555F" w:rsidRDefault="00E2555F" w:rsidP="00937DAD">
      <w:r>
        <w:t xml:space="preserve">     No proposed marketing activities may be initiated prior to approval of the marketing plan by the SHRP 2 </w:t>
      </w:r>
      <w:r w:rsidR="007B5DAA">
        <w:t>governing body</w:t>
      </w:r>
      <w:r>
        <w:t>.</w:t>
      </w:r>
    </w:p>
    <w:p w:rsidR="002330D3" w:rsidRDefault="002330D3" w:rsidP="00937DAD">
      <w:pPr>
        <w:rPr>
          <w:b/>
        </w:rPr>
      </w:pPr>
    </w:p>
    <w:p w:rsidR="00E2555F" w:rsidRDefault="00E2555F" w:rsidP="00937DAD">
      <w:pPr>
        <w:rPr>
          <w:b/>
        </w:rPr>
      </w:pPr>
      <w:r>
        <w:rPr>
          <w:b/>
        </w:rPr>
        <w:t>Revisions to an Approved Marketing Plan</w:t>
      </w:r>
    </w:p>
    <w:p w:rsidR="00E2555F" w:rsidRPr="00E2555F" w:rsidRDefault="00E2555F" w:rsidP="00937DAD">
      <w:r>
        <w:t xml:space="preserve">     Modifications to the approved marketing plan may be requested at any time.  Unanticipated budget overruns should be reported to the TIG liaison and AASHTO SHRP 2 Coordinator immediately.</w:t>
      </w:r>
    </w:p>
    <w:p w:rsidR="00E26AC4" w:rsidRDefault="00E26AC4" w:rsidP="00937DAD">
      <w:pPr>
        <w:rPr>
          <w:b/>
        </w:rPr>
      </w:pPr>
    </w:p>
    <w:p w:rsidR="00A90879" w:rsidRDefault="00A90879" w:rsidP="00E26AC4">
      <w:pPr>
        <w:jc w:val="center"/>
        <w:rPr>
          <w:b/>
          <w:sz w:val="36"/>
          <w:szCs w:val="36"/>
        </w:rPr>
      </w:pPr>
    </w:p>
    <w:p w:rsidR="00E26AC4" w:rsidRPr="00E26AC4" w:rsidRDefault="00E26AC4" w:rsidP="00E26AC4">
      <w:pPr>
        <w:jc w:val="center"/>
        <w:rPr>
          <w:b/>
          <w:sz w:val="36"/>
          <w:szCs w:val="36"/>
        </w:rPr>
      </w:pPr>
      <w:r w:rsidRPr="00E26AC4">
        <w:rPr>
          <w:b/>
          <w:sz w:val="36"/>
          <w:szCs w:val="36"/>
        </w:rPr>
        <w:lastRenderedPageBreak/>
        <w:t>Chapter 6</w:t>
      </w:r>
    </w:p>
    <w:p w:rsidR="00E26AC4" w:rsidRPr="00E26AC4" w:rsidRDefault="00E26AC4" w:rsidP="00E26AC4">
      <w:pPr>
        <w:jc w:val="center"/>
        <w:rPr>
          <w:b/>
          <w:sz w:val="36"/>
          <w:szCs w:val="36"/>
        </w:rPr>
      </w:pPr>
      <w:r w:rsidRPr="00E26AC4">
        <w:rPr>
          <w:b/>
          <w:sz w:val="36"/>
          <w:szCs w:val="36"/>
        </w:rPr>
        <w:t>Implementation Team Activities</w:t>
      </w:r>
    </w:p>
    <w:p w:rsidR="00E26AC4" w:rsidRDefault="00E26AC4" w:rsidP="00937DAD">
      <w:pPr>
        <w:rPr>
          <w:b/>
        </w:rPr>
      </w:pPr>
    </w:p>
    <w:p w:rsidR="00E26AC4" w:rsidRDefault="002A2982" w:rsidP="00937DAD">
      <w:pPr>
        <w:rPr>
          <w:b/>
        </w:rPr>
      </w:pPr>
      <w:r>
        <w:rPr>
          <w:b/>
        </w:rPr>
        <w:t>TIG Web Site Information Preparation</w:t>
      </w:r>
    </w:p>
    <w:p w:rsidR="002A2982" w:rsidRPr="00BB22D3" w:rsidRDefault="00BB22D3" w:rsidP="00937DAD">
      <w:r>
        <w:rPr>
          <w:b/>
        </w:rPr>
        <w:t xml:space="preserve">     </w:t>
      </w:r>
      <w:r>
        <w:t>General information about each focus product is to be made available on the AASHTO TIG web site.  This web site is administered by the AASHTO program manager.  Preliminary technology information and contact information should be submitted to the AASHTO program manager at the earliest feasible time and no later than 30 calendar days after the initial team meeting.</w:t>
      </w:r>
    </w:p>
    <w:p w:rsidR="002A2982" w:rsidRDefault="002A2982" w:rsidP="00937DAD">
      <w:pPr>
        <w:rPr>
          <w:b/>
        </w:rPr>
      </w:pPr>
      <w:r>
        <w:rPr>
          <w:b/>
        </w:rPr>
        <w:t>Presentations</w:t>
      </w:r>
    </w:p>
    <w:p w:rsidR="002972F2" w:rsidRDefault="002972F2" w:rsidP="00937DAD">
      <w:r>
        <w:rPr>
          <w:b/>
        </w:rPr>
        <w:t xml:space="preserve">     </w:t>
      </w:r>
      <w:r>
        <w:t>A common means of disseminating information among transportation agencies is through formal and informal presentations at meetings, technical conferences, workshops, and other gatherings.  It is anticipated that preparing and presenting information at already available venues will be a part of the teams marketing plan.  Presentations at meetings of AASHTO committees and task groups with responsibilities for a given type of technology are usually an essential part of a marketing plan.  Meetings or conferences of organizations which may become technology users are also primary candidate venues.  To reach private industry, trade association meetings often present the most cost-effective opportunities, and these meetings avoid the appearance of showing favoritism within the industry.</w:t>
      </w:r>
    </w:p>
    <w:p w:rsidR="002972F2" w:rsidRPr="002972F2" w:rsidRDefault="002972F2" w:rsidP="00937DAD">
      <w:r>
        <w:t xml:space="preserve">     The specific content of formal and informal presentations does not require review or approval of the TIG executive committee or TIG liaison.  However, the AASHTO SHRP 2 Coordinator should be contacted should there be a question about the appropriateness of the information to be presented.  While no approval of presentation content is required, there are several stipulations that apply to content when the presentation is part of a TIG-approved and funded marketing plan.</w:t>
      </w:r>
    </w:p>
    <w:p w:rsidR="002A2982" w:rsidRDefault="002A2982" w:rsidP="00937DAD">
      <w:pPr>
        <w:rPr>
          <w:b/>
        </w:rPr>
      </w:pPr>
    </w:p>
    <w:p w:rsidR="002A2982" w:rsidRDefault="002A2982" w:rsidP="00937DAD">
      <w:pPr>
        <w:rPr>
          <w:b/>
        </w:rPr>
      </w:pPr>
      <w:r>
        <w:rPr>
          <w:b/>
        </w:rPr>
        <w:t>Articles and Papers</w:t>
      </w:r>
    </w:p>
    <w:p w:rsidR="002A2982" w:rsidRDefault="002972F2" w:rsidP="00937DAD">
      <w:r>
        <w:rPr>
          <w:b/>
        </w:rPr>
        <w:t xml:space="preserve">     </w:t>
      </w:r>
      <w:r w:rsidR="00956524">
        <w:t xml:space="preserve">When articles or papers are included in the marketing plan, careful consideration should be given to the anticipated readership of selected publications.  Publications tend to be circulated among differing audiences, and so the publication selected should correspond particularly to a specific segment of the implementation team’s target audience.  </w:t>
      </w:r>
      <w:r w:rsidR="001641CF">
        <w:t>The message in that particular article or paper should be tailored to the interests and questions that that audience is most likely to have.</w:t>
      </w:r>
    </w:p>
    <w:p w:rsidR="001641CF" w:rsidRDefault="001641CF" w:rsidP="00937DAD">
      <w:r>
        <w:t xml:space="preserve">     For example, a common means of disseminating information to broad audiences is through articles placed in trade journals and magazines.  While these publications are also distributed among </w:t>
      </w:r>
      <w:r>
        <w:lastRenderedPageBreak/>
        <w:t>transportation agencies, articles written for them should be particularly suited to reaching the contracting communities and private industry, and answering their probable questions.</w:t>
      </w:r>
    </w:p>
    <w:p w:rsidR="001641CF" w:rsidRDefault="001641CF" w:rsidP="00937DAD">
      <w:r>
        <w:t xml:space="preserve">     There are also opportunities to communicate broadly with a focus on transportation agencies.  FHWA’s Focus newsletter, Public Roads magazine, TRB’s TR News magazine, and the AASHTO Journal are all possible means of disseminating information to primarily public transportation agencies.</w:t>
      </w:r>
    </w:p>
    <w:p w:rsidR="001641CF" w:rsidRPr="002972F2" w:rsidRDefault="001641CF" w:rsidP="00937DAD">
      <w:r>
        <w:t xml:space="preserve">     Published technical papers are another tool worthy of consideration by the implementation team when formulating a marketing plan.  Published papers may be suitable, or even critical, if adequate technical documentation about the technology does not already exist in the technical literature.</w:t>
      </w:r>
    </w:p>
    <w:p w:rsidR="002A2982" w:rsidRDefault="002A2982" w:rsidP="00937DAD">
      <w:pPr>
        <w:rPr>
          <w:b/>
        </w:rPr>
      </w:pPr>
      <w:r>
        <w:rPr>
          <w:b/>
        </w:rPr>
        <w:t>Demonstration Workshops</w:t>
      </w:r>
    </w:p>
    <w:p w:rsidR="002A2982" w:rsidRDefault="00330567" w:rsidP="00937DAD">
      <w:r>
        <w:t xml:space="preserve">     Demonstration workshops should be part of the marketing plan whenever demonstration of the technology is feasible and an effective means of communicating function and benefits.  A single national workshop or regional workshops may be proposed.  Both the size of the target audience and its geographical distribution should be considerations when weighing the cost effectiveness of a single national workshop versus that of regional workshops.</w:t>
      </w:r>
    </w:p>
    <w:p w:rsidR="00330567" w:rsidRDefault="00330567" w:rsidP="00937DAD">
      <w:r>
        <w:t xml:space="preserve">     Every effort should be made to have presentations and demonstrations performed by construction contractors and/or agency personnel with experience using the focus technology.</w:t>
      </w:r>
    </w:p>
    <w:p w:rsidR="0036092B" w:rsidRDefault="0036092B" w:rsidP="00937DAD">
      <w:r>
        <w:t xml:space="preserve">     Travel expenses of implementation team presenters at the workshops are reimbursable if included in the marketing plan budget and if the presenters are from AASHTO member organizations.</w:t>
      </w:r>
    </w:p>
    <w:p w:rsidR="0036092B" w:rsidRDefault="0036092B" w:rsidP="00937DAD">
      <w:r>
        <w:t xml:space="preserve">     The target audience should be those having influence to make changes in their states.  Travel reimbursement assistance requires strong justification in the marketing plan.  Generally, the TIG executive committee views reimbursement of 50 percent of travel expenses as a maximum because of their desire for an agency sending a representative to have a high interest in the focus product.</w:t>
      </w:r>
    </w:p>
    <w:p w:rsidR="0036092B" w:rsidRPr="001641CF" w:rsidRDefault="0036092B" w:rsidP="00937DAD">
      <w:r>
        <w:t xml:space="preserve">     A participant list should be created for each demonstration workshop, and feedback from attendees should be obtained and included in the closeout report to be submitted at the end of the marketing project.</w:t>
      </w:r>
    </w:p>
    <w:p w:rsidR="002A2982" w:rsidRDefault="002A2982" w:rsidP="00937DAD">
      <w:pPr>
        <w:rPr>
          <w:b/>
        </w:rPr>
      </w:pPr>
      <w:r>
        <w:rPr>
          <w:b/>
        </w:rPr>
        <w:t>Promotional Materials</w:t>
      </w:r>
    </w:p>
    <w:p w:rsidR="00BB22D3" w:rsidRDefault="00142243" w:rsidP="00937DAD">
      <w:r>
        <w:rPr>
          <w:b/>
        </w:rPr>
        <w:t xml:space="preserve">     </w:t>
      </w:r>
      <w:r>
        <w:t>A host of possible promotional materials and methods may be considered by the lead states team for inclusion in the marketing plan.  Some of the possibilities are:</w:t>
      </w:r>
    </w:p>
    <w:p w:rsidR="00142243" w:rsidRDefault="00142243" w:rsidP="00142243">
      <w:pPr>
        <w:pStyle w:val="ListParagraph"/>
        <w:numPr>
          <w:ilvl w:val="0"/>
          <w:numId w:val="4"/>
        </w:numPr>
      </w:pPr>
      <w:r>
        <w:t>Press releases</w:t>
      </w:r>
    </w:p>
    <w:p w:rsidR="00142243" w:rsidRDefault="00142243" w:rsidP="00142243">
      <w:pPr>
        <w:pStyle w:val="ListParagraph"/>
        <w:numPr>
          <w:ilvl w:val="0"/>
          <w:numId w:val="4"/>
        </w:numPr>
      </w:pPr>
      <w:r>
        <w:t>Brochures</w:t>
      </w:r>
    </w:p>
    <w:p w:rsidR="00142243" w:rsidRDefault="00142243" w:rsidP="00142243">
      <w:pPr>
        <w:pStyle w:val="ListParagraph"/>
        <w:numPr>
          <w:ilvl w:val="0"/>
          <w:numId w:val="4"/>
        </w:numPr>
      </w:pPr>
      <w:r>
        <w:t>Posters</w:t>
      </w:r>
    </w:p>
    <w:p w:rsidR="00142243" w:rsidRDefault="00142243" w:rsidP="00142243">
      <w:pPr>
        <w:pStyle w:val="ListParagraph"/>
        <w:numPr>
          <w:ilvl w:val="0"/>
          <w:numId w:val="4"/>
        </w:numPr>
      </w:pPr>
      <w:r>
        <w:t>Technical packets</w:t>
      </w:r>
    </w:p>
    <w:p w:rsidR="00142243" w:rsidRDefault="00142243" w:rsidP="00142243">
      <w:pPr>
        <w:pStyle w:val="ListParagraph"/>
        <w:numPr>
          <w:ilvl w:val="0"/>
          <w:numId w:val="4"/>
        </w:numPr>
      </w:pPr>
      <w:r>
        <w:t>Promotional videos</w:t>
      </w:r>
    </w:p>
    <w:p w:rsidR="00142243" w:rsidRDefault="00142243" w:rsidP="00142243">
      <w:pPr>
        <w:pStyle w:val="ListParagraph"/>
        <w:numPr>
          <w:ilvl w:val="0"/>
          <w:numId w:val="4"/>
        </w:numPr>
      </w:pPr>
      <w:r>
        <w:t>Instructional videos</w:t>
      </w:r>
    </w:p>
    <w:p w:rsidR="00142243" w:rsidRDefault="00142243" w:rsidP="00142243">
      <w:pPr>
        <w:pStyle w:val="ListParagraph"/>
        <w:numPr>
          <w:ilvl w:val="0"/>
          <w:numId w:val="4"/>
        </w:numPr>
      </w:pPr>
      <w:r>
        <w:lastRenderedPageBreak/>
        <w:t>Web-based seminars</w:t>
      </w:r>
    </w:p>
    <w:p w:rsidR="00142243" w:rsidRDefault="00142243" w:rsidP="00142243">
      <w:pPr>
        <w:pStyle w:val="ListParagraph"/>
        <w:numPr>
          <w:ilvl w:val="0"/>
          <w:numId w:val="4"/>
        </w:numPr>
      </w:pPr>
      <w:r>
        <w:t>DVDs</w:t>
      </w:r>
    </w:p>
    <w:p w:rsidR="00142243" w:rsidRPr="00142243" w:rsidRDefault="00142243" w:rsidP="00142243">
      <w:pPr>
        <w:pStyle w:val="ListParagraph"/>
        <w:numPr>
          <w:ilvl w:val="0"/>
          <w:numId w:val="4"/>
        </w:numPr>
      </w:pPr>
      <w:r>
        <w:t>Interactive CD-ROMs</w:t>
      </w:r>
    </w:p>
    <w:p w:rsidR="002A2982" w:rsidRDefault="002A2982" w:rsidP="00937DAD">
      <w:pPr>
        <w:rPr>
          <w:b/>
        </w:rPr>
      </w:pPr>
      <w:r>
        <w:rPr>
          <w:b/>
        </w:rPr>
        <w:t>Performance Measurement</w:t>
      </w:r>
    </w:p>
    <w:p w:rsidR="0074692C" w:rsidRDefault="00142243" w:rsidP="00937DAD">
      <w:r>
        <w:t xml:space="preserve">     An important aspect of the closeout report is measurement of the success that was achieved.  The means for measuring the degree of success is a required section of the marketing plan.  A number of possible performance measures may be proposed.  Several possibilities are listed below.  The first three performance measures are expected in every marketing plan.</w:t>
      </w:r>
    </w:p>
    <w:p w:rsidR="00142243" w:rsidRDefault="00142243" w:rsidP="00142243">
      <w:pPr>
        <w:pStyle w:val="ListParagraph"/>
        <w:numPr>
          <w:ilvl w:val="0"/>
          <w:numId w:val="4"/>
        </w:numPr>
      </w:pPr>
      <w:r>
        <w:t>Total number of agencies that have adopted the focus product</w:t>
      </w:r>
      <w:r w:rsidR="005443EF">
        <w:t xml:space="preserve"> as a requirement, option, or alternate by the date of the closeout report, relative to the number since initiation of the </w:t>
      </w:r>
      <w:r w:rsidR="0007131F">
        <w:t>implementation</w:t>
      </w:r>
      <w:r w:rsidR="005443EF">
        <w:t xml:space="preserve"> team.</w:t>
      </w:r>
    </w:p>
    <w:p w:rsidR="0007131F" w:rsidRDefault="0007131F" w:rsidP="00142243">
      <w:pPr>
        <w:pStyle w:val="ListParagraph"/>
        <w:numPr>
          <w:ilvl w:val="0"/>
          <w:numId w:val="4"/>
        </w:numPr>
      </w:pPr>
      <w:r>
        <w:t>Total number of agencies that plan to adopt the focus product as a requirement, option, or alternate by the date of the closeout report, relative to the number since initiation of the implementation team.</w:t>
      </w:r>
    </w:p>
    <w:p w:rsidR="0007131F" w:rsidRDefault="0007131F" w:rsidP="00142243">
      <w:pPr>
        <w:pStyle w:val="ListParagraph"/>
        <w:numPr>
          <w:ilvl w:val="0"/>
          <w:numId w:val="4"/>
        </w:numPr>
      </w:pPr>
      <w:r>
        <w:t>Total number of agencies that have tried the focus product for the first time by the date of the closeout report, relative to the number since initiation of the implementation team.</w:t>
      </w:r>
    </w:p>
    <w:p w:rsidR="0007131F" w:rsidRDefault="0007131F" w:rsidP="00142243">
      <w:pPr>
        <w:pStyle w:val="ListParagraph"/>
        <w:numPr>
          <w:ilvl w:val="0"/>
          <w:numId w:val="4"/>
        </w:numPr>
      </w:pPr>
      <w:r>
        <w:t>Total number of agencies that are planning to try the focus product for the first time by the date of the closeout report, relative to the number since initiation of the implementation team.</w:t>
      </w:r>
    </w:p>
    <w:p w:rsidR="0007131F" w:rsidRDefault="0007131F" w:rsidP="00142243">
      <w:pPr>
        <w:pStyle w:val="ListParagraph"/>
        <w:numPr>
          <w:ilvl w:val="0"/>
          <w:numId w:val="4"/>
        </w:numPr>
      </w:pPr>
      <w:r>
        <w:t>Total number of new applications tried or currently being planned by the date of the closeout report.</w:t>
      </w:r>
    </w:p>
    <w:p w:rsidR="0007131F" w:rsidRDefault="0007131F" w:rsidP="00142243">
      <w:pPr>
        <w:pStyle w:val="ListParagraph"/>
        <w:numPr>
          <w:ilvl w:val="0"/>
          <w:numId w:val="4"/>
        </w:numPr>
      </w:pPr>
      <w:r>
        <w:t>Number of agencies attending demonstration workshops.</w:t>
      </w:r>
    </w:p>
    <w:p w:rsidR="0007131F" w:rsidRPr="00142243" w:rsidRDefault="0007131F" w:rsidP="00142243">
      <w:pPr>
        <w:pStyle w:val="ListParagraph"/>
        <w:numPr>
          <w:ilvl w:val="0"/>
          <w:numId w:val="4"/>
        </w:numPr>
      </w:pPr>
      <w:r>
        <w:t>Degree of satisfaction documented in feedback from demonstration workshop attendees.</w:t>
      </w:r>
    </w:p>
    <w:p w:rsidR="0074692C" w:rsidRDefault="0074692C" w:rsidP="00937DAD">
      <w:pPr>
        <w:rPr>
          <w:b/>
        </w:rPr>
      </w:pPr>
      <w:r>
        <w:rPr>
          <w:b/>
        </w:rPr>
        <w:t>Transition Plan Development</w:t>
      </w:r>
    </w:p>
    <w:p w:rsidR="0074692C" w:rsidRDefault="00966DB0" w:rsidP="00937DAD">
      <w:r>
        <w:t xml:space="preserve">     The implementation team will remain active for only a limited period of time.  As the implementation team drafts the closeout report and prepares to be deactivated, it is important that the team transfers oversight of the focus product to the proper technical committees or agencies.  A few of the possible future caretakers are AASHTO committees and subcommittees, FHWA offices, American Society for Testing and Materials (ASTM) technical committees, and industry and trade associations.  </w:t>
      </w:r>
    </w:p>
    <w:p w:rsidR="00966DB0" w:rsidRPr="00966DB0" w:rsidRDefault="00966DB0" w:rsidP="00937DAD">
      <w:r>
        <w:t xml:space="preserve">     The TIG executive committee normally deactivates the implementation team upon approval of the closeout report.</w:t>
      </w:r>
    </w:p>
    <w:p w:rsidR="0074692C" w:rsidRDefault="0074692C" w:rsidP="00937DAD">
      <w:pPr>
        <w:rPr>
          <w:b/>
        </w:rPr>
      </w:pPr>
      <w:r>
        <w:rPr>
          <w:b/>
        </w:rPr>
        <w:t>Implementation Team Meetings, Conference Calls, and Web Conferences</w:t>
      </w:r>
    </w:p>
    <w:p w:rsidR="0074692C" w:rsidRDefault="002B528C" w:rsidP="00937DAD">
      <w:r>
        <w:t xml:space="preserve">     The chair of the implementation team determines the most efficient and cost-effective method for the team to perform planning and coordinating functions.  While travel and a traditional meeting are anticipated for the initial implementation team meeting, the use of conference calls, web conferences, and other less travel-intensive options should be considered and used whenever possible.  The TIG </w:t>
      </w:r>
      <w:r>
        <w:lastRenderedPageBreak/>
        <w:t>executive committee’s interests are to both reduce the amount of time required of team members and reduce the cost of the implementation team activities.</w:t>
      </w:r>
    </w:p>
    <w:p w:rsidR="002B528C" w:rsidRPr="002B528C" w:rsidRDefault="002B528C" w:rsidP="00937DAD">
      <w:r>
        <w:t xml:space="preserve">     Implementation team meeting dates and locations, as well as plans for key conference calls and web conferences, should be provided to the TIG liaison and the AASHTO SHRP 2 Coordinator to allow their optional participation.</w:t>
      </w:r>
    </w:p>
    <w:p w:rsidR="0074692C" w:rsidRDefault="0074692C" w:rsidP="00937DAD">
      <w:pPr>
        <w:rPr>
          <w:b/>
        </w:rPr>
      </w:pPr>
      <w:r>
        <w:rPr>
          <w:b/>
        </w:rPr>
        <w:t>Project File and Recordkeeping</w:t>
      </w:r>
    </w:p>
    <w:p w:rsidR="0074692C" w:rsidRDefault="00072BF2" w:rsidP="00937DAD">
      <w:r>
        <w:t xml:space="preserve">     The chair of the implementation team </w:t>
      </w:r>
      <w:r w:rsidR="00C37BEE">
        <w:t xml:space="preserve">or the AASHTO SHRP 2 coordinator </w:t>
      </w:r>
      <w:r>
        <w:t xml:space="preserve">is responsible for maintaining a project file containing the following items, as a minimum.  </w:t>
      </w:r>
      <w:r w:rsidR="00986EF3">
        <w:t>The project file is to be retained for a minimum of three years after deactivation of the implementation team.</w:t>
      </w:r>
    </w:p>
    <w:p w:rsidR="00986EF3" w:rsidRDefault="00986EF3" w:rsidP="00986EF3">
      <w:pPr>
        <w:pStyle w:val="ListParagraph"/>
        <w:numPr>
          <w:ilvl w:val="0"/>
          <w:numId w:val="4"/>
        </w:numPr>
      </w:pPr>
      <w:r>
        <w:t>Marketing analysis</w:t>
      </w:r>
    </w:p>
    <w:p w:rsidR="00986EF3" w:rsidRDefault="00986EF3" w:rsidP="00986EF3">
      <w:pPr>
        <w:pStyle w:val="ListParagraph"/>
        <w:numPr>
          <w:ilvl w:val="0"/>
          <w:numId w:val="4"/>
        </w:numPr>
      </w:pPr>
      <w:r>
        <w:t>Approved marketing plan</w:t>
      </w:r>
    </w:p>
    <w:p w:rsidR="00986EF3" w:rsidRDefault="00986EF3" w:rsidP="00986EF3">
      <w:pPr>
        <w:pStyle w:val="ListParagraph"/>
        <w:numPr>
          <w:ilvl w:val="0"/>
          <w:numId w:val="4"/>
        </w:numPr>
      </w:pPr>
      <w:r>
        <w:t>Copies of reimbursement requests sent to AASHTO</w:t>
      </w:r>
    </w:p>
    <w:p w:rsidR="00986EF3" w:rsidRDefault="00986EF3" w:rsidP="00986EF3">
      <w:pPr>
        <w:pStyle w:val="ListParagraph"/>
        <w:numPr>
          <w:ilvl w:val="0"/>
          <w:numId w:val="4"/>
        </w:numPr>
      </w:pPr>
      <w:r>
        <w:t>Copies of survey responses</w:t>
      </w:r>
    </w:p>
    <w:p w:rsidR="00986EF3" w:rsidRDefault="00986EF3" w:rsidP="00986EF3">
      <w:pPr>
        <w:pStyle w:val="ListParagraph"/>
        <w:numPr>
          <w:ilvl w:val="0"/>
          <w:numId w:val="4"/>
        </w:numPr>
      </w:pPr>
      <w:r>
        <w:t>Closeout report</w:t>
      </w:r>
    </w:p>
    <w:p w:rsidR="00986EF3" w:rsidRPr="00072BF2" w:rsidRDefault="00986EF3" w:rsidP="00986EF3">
      <w:pPr>
        <w:pStyle w:val="ListParagraph"/>
        <w:ind w:left="1080"/>
      </w:pPr>
    </w:p>
    <w:p w:rsidR="0074692C" w:rsidRDefault="0074692C" w:rsidP="00937DAD">
      <w:pPr>
        <w:rPr>
          <w:b/>
        </w:rPr>
      </w:pPr>
      <w:r>
        <w:rPr>
          <w:b/>
        </w:rPr>
        <w:t>Presentations to the TIG Executive Committee</w:t>
      </w:r>
    </w:p>
    <w:p w:rsidR="00E26AC4" w:rsidRDefault="00986EF3" w:rsidP="00937DAD">
      <w:r>
        <w:t xml:space="preserve">     Upon request of the TIG executive committee, the implementation team chair or designee will attend a TIG executive committee meeting or participate in a conference call to report progress on the marketing plan.  Most commonly selected points in time for chair presentation to the TIG executive committee are upon submission of the closeout report.</w:t>
      </w:r>
    </w:p>
    <w:p w:rsidR="00986EF3" w:rsidRDefault="00986EF3" w:rsidP="00937DAD">
      <w:r>
        <w:t xml:space="preserve">     The AASHTO TIG will separately provide for the reimbursable expenses of the chair or designee when travel to TIG executive committee meetings is required.  This travel should not be included in the marketing plan budget prepared by the implementation team.</w:t>
      </w:r>
    </w:p>
    <w:p w:rsidR="00986EF3" w:rsidRDefault="00986EF3" w:rsidP="00937DAD"/>
    <w:p w:rsidR="00986EF3" w:rsidRDefault="00986EF3" w:rsidP="00937DAD"/>
    <w:p w:rsidR="00986EF3" w:rsidRDefault="00986EF3" w:rsidP="00937DAD"/>
    <w:p w:rsidR="00986EF3" w:rsidRDefault="00986EF3" w:rsidP="00937DAD"/>
    <w:p w:rsidR="00986EF3" w:rsidRPr="00986EF3" w:rsidRDefault="00986EF3" w:rsidP="00937DAD"/>
    <w:p w:rsidR="00E26AC4" w:rsidRDefault="00E26AC4" w:rsidP="00937DAD">
      <w:pPr>
        <w:rPr>
          <w:b/>
        </w:rPr>
      </w:pPr>
    </w:p>
    <w:p w:rsidR="00E26AC4" w:rsidRDefault="00E26AC4" w:rsidP="00937DAD">
      <w:pPr>
        <w:rPr>
          <w:b/>
        </w:rPr>
      </w:pPr>
    </w:p>
    <w:p w:rsidR="00E26AC4" w:rsidRDefault="00E26AC4" w:rsidP="00937DAD">
      <w:pPr>
        <w:rPr>
          <w:b/>
        </w:rPr>
      </w:pPr>
    </w:p>
    <w:p w:rsidR="00E26AC4" w:rsidRPr="00E26AC4" w:rsidRDefault="00E26AC4" w:rsidP="00E26AC4">
      <w:pPr>
        <w:jc w:val="center"/>
        <w:rPr>
          <w:b/>
          <w:sz w:val="36"/>
          <w:szCs w:val="36"/>
        </w:rPr>
      </w:pPr>
      <w:r w:rsidRPr="00E26AC4">
        <w:rPr>
          <w:b/>
          <w:sz w:val="36"/>
          <w:szCs w:val="36"/>
        </w:rPr>
        <w:lastRenderedPageBreak/>
        <w:t>Chapter 7</w:t>
      </w:r>
    </w:p>
    <w:p w:rsidR="00E26AC4" w:rsidRPr="00E26AC4" w:rsidRDefault="00E26AC4" w:rsidP="00E26AC4">
      <w:pPr>
        <w:jc w:val="center"/>
        <w:rPr>
          <w:b/>
          <w:sz w:val="36"/>
          <w:szCs w:val="36"/>
        </w:rPr>
      </w:pPr>
      <w:r w:rsidRPr="00E26AC4">
        <w:rPr>
          <w:b/>
          <w:sz w:val="36"/>
          <w:szCs w:val="36"/>
        </w:rPr>
        <w:t>Implementation Team Closeout</w:t>
      </w:r>
    </w:p>
    <w:p w:rsidR="00E26AC4" w:rsidRDefault="00E26AC4" w:rsidP="00937DAD">
      <w:pPr>
        <w:rPr>
          <w:b/>
        </w:rPr>
      </w:pPr>
    </w:p>
    <w:p w:rsidR="00E80846" w:rsidRPr="00EB2597" w:rsidRDefault="00E80846" w:rsidP="00937DAD">
      <w:pPr>
        <w:rPr>
          <w:b/>
        </w:rPr>
      </w:pPr>
      <w:r w:rsidRPr="00EB2597">
        <w:rPr>
          <w:b/>
        </w:rPr>
        <w:t>Closing Out Implementation Teams</w:t>
      </w:r>
    </w:p>
    <w:p w:rsidR="00EB2597" w:rsidRDefault="00EB2597" w:rsidP="00937DAD">
      <w:r>
        <w:t xml:space="preserve">One of the several required actions associated with closing out the implementation team activities is the submission of a closeout report.  </w:t>
      </w:r>
    </w:p>
    <w:p w:rsidR="00EB2597" w:rsidRDefault="00EB2597" w:rsidP="00EB2597">
      <w:pPr>
        <w:pStyle w:val="ListParagraph"/>
        <w:numPr>
          <w:ilvl w:val="0"/>
          <w:numId w:val="4"/>
        </w:numPr>
      </w:pPr>
      <w:r>
        <w:t>Closeout Report</w:t>
      </w:r>
    </w:p>
    <w:p w:rsidR="00EB2597" w:rsidRDefault="00EB2597" w:rsidP="00EB2597">
      <w:pPr>
        <w:pStyle w:val="ListParagraph"/>
        <w:numPr>
          <w:ilvl w:val="1"/>
          <w:numId w:val="4"/>
        </w:numPr>
      </w:pPr>
      <w:r>
        <w:t>The purpose of the closeout report is to document the activities of the implementation team and the related degree of success that was achieved.  A closeout report will have the following sections:</w:t>
      </w:r>
    </w:p>
    <w:p w:rsidR="00EB2597" w:rsidRDefault="00EB2597" w:rsidP="00EB2597">
      <w:pPr>
        <w:pStyle w:val="ListParagraph"/>
        <w:numPr>
          <w:ilvl w:val="2"/>
          <w:numId w:val="4"/>
        </w:numPr>
      </w:pPr>
      <w:r>
        <w:t>Marketing Activities</w:t>
      </w:r>
    </w:p>
    <w:p w:rsidR="00EB2597" w:rsidRDefault="00EB2597" w:rsidP="00EB2597">
      <w:pPr>
        <w:pStyle w:val="ListParagraph"/>
        <w:numPr>
          <w:ilvl w:val="2"/>
          <w:numId w:val="4"/>
        </w:numPr>
      </w:pPr>
      <w:r>
        <w:t>Performance Measurement</w:t>
      </w:r>
    </w:p>
    <w:p w:rsidR="00EB2597" w:rsidRDefault="00EB2597" w:rsidP="00EB2597">
      <w:pPr>
        <w:pStyle w:val="ListParagraph"/>
        <w:numPr>
          <w:ilvl w:val="2"/>
          <w:numId w:val="4"/>
        </w:numPr>
      </w:pPr>
      <w:r>
        <w:t>Lessons Learned</w:t>
      </w:r>
    </w:p>
    <w:p w:rsidR="00EB2597" w:rsidRDefault="00EB2597" w:rsidP="00EB2597">
      <w:pPr>
        <w:pStyle w:val="ListParagraph"/>
        <w:numPr>
          <w:ilvl w:val="2"/>
          <w:numId w:val="4"/>
        </w:numPr>
      </w:pPr>
      <w:r>
        <w:t>Transition Plan</w:t>
      </w:r>
    </w:p>
    <w:p w:rsidR="00EB2597" w:rsidRDefault="00EB2597" w:rsidP="00EB2597">
      <w:pPr>
        <w:pStyle w:val="ListParagraph"/>
        <w:numPr>
          <w:ilvl w:val="2"/>
          <w:numId w:val="4"/>
        </w:numPr>
      </w:pPr>
      <w:r>
        <w:t>Final Expenditure Summary</w:t>
      </w:r>
    </w:p>
    <w:p w:rsidR="00EB2597" w:rsidRDefault="00EB2597" w:rsidP="00EB2597">
      <w:pPr>
        <w:pStyle w:val="ListParagraph"/>
        <w:numPr>
          <w:ilvl w:val="2"/>
          <w:numId w:val="4"/>
        </w:numPr>
      </w:pPr>
      <w:r>
        <w:t>Web Site Information Transition</w:t>
      </w:r>
    </w:p>
    <w:p w:rsidR="00EB2597" w:rsidRPr="00937DAD" w:rsidRDefault="00EB2597" w:rsidP="00EB2597">
      <w:pPr>
        <w:ind w:left="1080"/>
      </w:pPr>
    </w:p>
    <w:p w:rsidR="006C2317" w:rsidRDefault="006C2317" w:rsidP="0011207A">
      <w:pPr>
        <w:jc w:val="center"/>
        <w:rPr>
          <w:sz w:val="28"/>
          <w:szCs w:val="28"/>
        </w:rPr>
      </w:pPr>
    </w:p>
    <w:p w:rsidR="00E26AC4" w:rsidRDefault="00E26AC4" w:rsidP="0011207A">
      <w:pPr>
        <w:jc w:val="center"/>
        <w:rPr>
          <w:b/>
          <w:sz w:val="36"/>
          <w:szCs w:val="36"/>
        </w:rPr>
      </w:pPr>
    </w:p>
    <w:p w:rsidR="002330D3" w:rsidRDefault="002330D3" w:rsidP="0011207A">
      <w:pPr>
        <w:jc w:val="center"/>
        <w:rPr>
          <w:b/>
          <w:sz w:val="36"/>
          <w:szCs w:val="36"/>
        </w:rPr>
      </w:pPr>
    </w:p>
    <w:p w:rsidR="002330D3" w:rsidRDefault="002330D3" w:rsidP="0011207A">
      <w:pPr>
        <w:jc w:val="center"/>
        <w:rPr>
          <w:b/>
          <w:sz w:val="36"/>
          <w:szCs w:val="36"/>
        </w:rPr>
      </w:pPr>
    </w:p>
    <w:p w:rsidR="002330D3" w:rsidRDefault="002330D3" w:rsidP="0011207A">
      <w:pPr>
        <w:jc w:val="center"/>
        <w:rPr>
          <w:b/>
          <w:sz w:val="36"/>
          <w:szCs w:val="36"/>
        </w:rPr>
      </w:pPr>
    </w:p>
    <w:p w:rsidR="002330D3" w:rsidRDefault="002330D3" w:rsidP="0011207A">
      <w:pPr>
        <w:jc w:val="center"/>
        <w:rPr>
          <w:b/>
          <w:sz w:val="36"/>
          <w:szCs w:val="36"/>
        </w:rPr>
      </w:pPr>
    </w:p>
    <w:p w:rsidR="002330D3" w:rsidRDefault="002330D3" w:rsidP="0011207A">
      <w:pPr>
        <w:jc w:val="center"/>
        <w:rPr>
          <w:b/>
          <w:sz w:val="36"/>
          <w:szCs w:val="36"/>
        </w:rPr>
      </w:pPr>
    </w:p>
    <w:p w:rsidR="002330D3" w:rsidRDefault="002330D3" w:rsidP="0011207A">
      <w:pPr>
        <w:jc w:val="center"/>
        <w:rPr>
          <w:b/>
          <w:sz w:val="36"/>
          <w:szCs w:val="36"/>
        </w:rPr>
      </w:pPr>
    </w:p>
    <w:p w:rsidR="00E80846" w:rsidRPr="00A11875" w:rsidRDefault="00E80846" w:rsidP="0011207A">
      <w:pPr>
        <w:jc w:val="center"/>
        <w:rPr>
          <w:b/>
          <w:sz w:val="36"/>
          <w:szCs w:val="36"/>
        </w:rPr>
      </w:pPr>
      <w:r w:rsidRPr="00A11875">
        <w:rPr>
          <w:b/>
          <w:sz w:val="36"/>
          <w:szCs w:val="36"/>
        </w:rPr>
        <w:lastRenderedPageBreak/>
        <w:t>Appendices</w:t>
      </w:r>
    </w:p>
    <w:p w:rsidR="00E80846" w:rsidRDefault="00E80846" w:rsidP="00E80846">
      <w:pPr>
        <w:rPr>
          <w:sz w:val="28"/>
          <w:szCs w:val="28"/>
        </w:rPr>
      </w:pPr>
    </w:p>
    <w:p w:rsidR="00E80846" w:rsidRDefault="00E80846" w:rsidP="00E80846">
      <w:pPr>
        <w:rPr>
          <w:sz w:val="28"/>
          <w:szCs w:val="28"/>
        </w:rPr>
      </w:pPr>
      <w:r>
        <w:rPr>
          <w:sz w:val="28"/>
          <w:szCs w:val="28"/>
        </w:rPr>
        <w:t>Appendix A:  Authorization Documents</w:t>
      </w:r>
    </w:p>
    <w:p w:rsidR="00E80846" w:rsidRDefault="00A11875" w:rsidP="00E80846">
      <w:pPr>
        <w:rPr>
          <w:sz w:val="28"/>
          <w:szCs w:val="28"/>
        </w:rPr>
      </w:pPr>
      <w:r>
        <w:rPr>
          <w:sz w:val="28"/>
          <w:szCs w:val="28"/>
        </w:rPr>
        <w:t>Appendix B:</w:t>
      </w:r>
      <w:r w:rsidR="00140D42">
        <w:rPr>
          <w:sz w:val="28"/>
          <w:szCs w:val="28"/>
        </w:rPr>
        <w:t xml:space="preserve">  SHRP 2 Product Evaluation Summary</w:t>
      </w:r>
    </w:p>
    <w:p w:rsidR="00A11875" w:rsidRDefault="00A11875" w:rsidP="00E80846">
      <w:pPr>
        <w:rPr>
          <w:sz w:val="28"/>
          <w:szCs w:val="28"/>
        </w:rPr>
      </w:pPr>
      <w:r>
        <w:rPr>
          <w:sz w:val="28"/>
          <w:szCs w:val="28"/>
        </w:rPr>
        <w:t>Appendix C:</w:t>
      </w:r>
      <w:r w:rsidR="005B27F1">
        <w:rPr>
          <w:sz w:val="28"/>
          <w:szCs w:val="28"/>
        </w:rPr>
        <w:t xml:space="preserve">  Research-to-Deployment Continuum</w:t>
      </w:r>
    </w:p>
    <w:p w:rsidR="00A11875" w:rsidRDefault="00A11875" w:rsidP="00E80846">
      <w:pPr>
        <w:rPr>
          <w:sz w:val="28"/>
          <w:szCs w:val="28"/>
        </w:rPr>
      </w:pPr>
      <w:r>
        <w:rPr>
          <w:sz w:val="28"/>
          <w:szCs w:val="28"/>
        </w:rPr>
        <w:t>Appendix D:</w:t>
      </w:r>
      <w:r w:rsidR="00885E49">
        <w:rPr>
          <w:sz w:val="28"/>
          <w:szCs w:val="28"/>
        </w:rPr>
        <w:t xml:space="preserve">  SHRP 2 Potential Products Table</w:t>
      </w:r>
    </w:p>
    <w:p w:rsidR="00E7261C" w:rsidRDefault="00E7261C" w:rsidP="00E80846">
      <w:pPr>
        <w:rPr>
          <w:sz w:val="28"/>
          <w:szCs w:val="28"/>
        </w:rPr>
      </w:pPr>
      <w:r>
        <w:rPr>
          <w:sz w:val="28"/>
          <w:szCs w:val="28"/>
        </w:rPr>
        <w:t>Appendix E: SHRP 2 Steering Group Contacts</w:t>
      </w:r>
    </w:p>
    <w:p w:rsidR="00A11875" w:rsidRDefault="00A11875" w:rsidP="00E80846">
      <w:pP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7261C" w:rsidRDefault="00E7261C" w:rsidP="0011207A">
      <w:pPr>
        <w:jc w:val="center"/>
        <w:rPr>
          <w:sz w:val="28"/>
          <w:szCs w:val="28"/>
        </w:rPr>
      </w:pPr>
    </w:p>
    <w:p w:rsidR="00E80846" w:rsidRDefault="00A11875" w:rsidP="0011207A">
      <w:pPr>
        <w:jc w:val="center"/>
        <w:rPr>
          <w:sz w:val="28"/>
          <w:szCs w:val="28"/>
        </w:rPr>
      </w:pPr>
      <w:r>
        <w:rPr>
          <w:sz w:val="28"/>
          <w:szCs w:val="28"/>
        </w:rPr>
        <w:lastRenderedPageBreak/>
        <w:t>Appendix A</w:t>
      </w:r>
    </w:p>
    <w:p w:rsidR="00A11875" w:rsidRDefault="00A11875" w:rsidP="0011207A">
      <w:pPr>
        <w:jc w:val="center"/>
        <w:rPr>
          <w:sz w:val="28"/>
          <w:szCs w:val="28"/>
        </w:rPr>
      </w:pPr>
      <w:r>
        <w:rPr>
          <w:sz w:val="28"/>
          <w:szCs w:val="28"/>
        </w:rPr>
        <w:t>Authorization Documents</w:t>
      </w:r>
    </w:p>
    <w:p w:rsidR="009A6B31" w:rsidRDefault="009A6B31" w:rsidP="0011207A">
      <w:pPr>
        <w:jc w:val="center"/>
        <w:rPr>
          <w:sz w:val="28"/>
          <w:szCs w:val="28"/>
        </w:rPr>
      </w:pPr>
    </w:p>
    <w:p w:rsidR="009A6B31" w:rsidRDefault="009A6B31" w:rsidP="009A6B31">
      <w:pPr>
        <w:spacing w:after="0"/>
        <w:jc w:val="center"/>
        <w:rPr>
          <w:rFonts w:ascii="Arial" w:hAnsi="Arial" w:cs="Arial"/>
          <w:b/>
        </w:rPr>
      </w:pPr>
      <w:r>
        <w:rPr>
          <w:rFonts w:ascii="Arial" w:hAnsi="Arial" w:cs="Arial"/>
          <w:b/>
        </w:rPr>
        <w:t>AASHTO Standing Committee on Highways</w:t>
      </w:r>
    </w:p>
    <w:p w:rsidR="009A6B31" w:rsidRDefault="009A6B31" w:rsidP="009A6B31">
      <w:pPr>
        <w:spacing w:after="0"/>
        <w:jc w:val="center"/>
        <w:rPr>
          <w:rFonts w:ascii="Arial" w:eastAsia="Times New Roman" w:hAnsi="Arial" w:cs="Arial"/>
          <w:b/>
          <w:bCs/>
        </w:rPr>
      </w:pPr>
      <w:r>
        <w:rPr>
          <w:rFonts w:ascii="Arial" w:hAnsi="Arial" w:cs="Arial"/>
          <w:b/>
        </w:rPr>
        <w:t xml:space="preserve">PAR </w:t>
      </w:r>
      <w:r w:rsidRPr="00AE29B0">
        <w:rPr>
          <w:rFonts w:ascii="Arial" w:hAnsi="Arial" w:cs="Arial"/>
          <w:b/>
        </w:rPr>
        <w:t xml:space="preserve">Title: </w:t>
      </w:r>
      <w:r w:rsidRPr="00AE29B0">
        <w:rPr>
          <w:rFonts w:ascii="Arial" w:eastAsia="Times New Roman" w:hAnsi="Arial" w:cs="Arial"/>
          <w:b/>
          <w:bCs/>
        </w:rPr>
        <w:t>Expanded Role of A</w:t>
      </w:r>
      <w:r>
        <w:rPr>
          <w:rFonts w:ascii="Arial" w:eastAsia="Times New Roman" w:hAnsi="Arial" w:cs="Arial"/>
          <w:b/>
          <w:bCs/>
        </w:rPr>
        <w:t xml:space="preserve">ASHTO Technology Implementation </w:t>
      </w:r>
      <w:r w:rsidRPr="00AE29B0">
        <w:rPr>
          <w:rFonts w:ascii="Arial" w:eastAsia="Times New Roman" w:hAnsi="Arial" w:cs="Arial"/>
          <w:b/>
          <w:bCs/>
        </w:rPr>
        <w:t>Group</w:t>
      </w:r>
      <w:r>
        <w:rPr>
          <w:rFonts w:ascii="Arial" w:eastAsia="Times New Roman" w:hAnsi="Arial" w:cs="Arial"/>
          <w:b/>
          <w:bCs/>
        </w:rPr>
        <w:t xml:space="preserve"> (TIG)</w:t>
      </w:r>
    </w:p>
    <w:p w:rsidR="009A6B31" w:rsidRDefault="009A6B31" w:rsidP="009A6B31">
      <w:pPr>
        <w:spacing w:after="0"/>
        <w:jc w:val="center"/>
        <w:rPr>
          <w:rFonts w:ascii="Arial" w:eastAsia="Times New Roman" w:hAnsi="Arial" w:cs="Arial"/>
          <w:smallCaps/>
        </w:rPr>
      </w:pPr>
      <w:r w:rsidRPr="00AE29B0">
        <w:rPr>
          <w:rFonts w:ascii="Arial" w:eastAsia="Times New Roman" w:hAnsi="Arial" w:cs="Arial"/>
          <w:b/>
          <w:bCs/>
        </w:rPr>
        <w:t xml:space="preserve"> to Include SHRP2 Products</w:t>
      </w:r>
      <w:r>
        <w:rPr>
          <w:rFonts w:ascii="Arial" w:eastAsia="Times New Roman" w:hAnsi="Arial" w:cs="Arial"/>
          <w:b/>
          <w:bCs/>
        </w:rPr>
        <w:t xml:space="preserve"> and Projects</w:t>
      </w:r>
    </w:p>
    <w:p w:rsidR="009A6B31" w:rsidRPr="00AE29B0" w:rsidRDefault="00431515" w:rsidP="009A6B31">
      <w:pPr>
        <w:spacing w:after="0"/>
        <w:jc w:val="center"/>
        <w:rPr>
          <w:rFonts w:ascii="Arial" w:hAnsi="Arial" w:cs="Arial"/>
          <w:smallCaps/>
        </w:rPr>
      </w:pPr>
      <w:r w:rsidRPr="00431515">
        <w:rPr>
          <w:rFonts w:ascii="Arial" w:eastAsia="Times New Roman" w:hAnsi="Arial" w:cs="Arial"/>
          <w:smallCaps/>
        </w:rPr>
        <w:pict>
          <v:rect id="_x0000_i1025" style="width:0;height:1.5pt" o:hralign="center" o:hrstd="t" o:hr="t" fillcolor="#a0a0a0" stroked="f"/>
        </w:pict>
      </w:r>
    </w:p>
    <w:p w:rsidR="009A6B31" w:rsidRPr="00AE29B0" w:rsidRDefault="009A6B31" w:rsidP="009A6B31">
      <w:pPr>
        <w:spacing w:before="100" w:beforeAutospacing="1" w:after="100" w:afterAutospacing="1" w:line="240" w:lineRule="auto"/>
        <w:rPr>
          <w:rFonts w:ascii="Arial" w:eastAsia="Times New Roman" w:hAnsi="Arial" w:cs="Arial"/>
        </w:rPr>
      </w:pPr>
      <w:r w:rsidRPr="00AE29B0">
        <w:rPr>
          <w:rFonts w:ascii="Arial" w:eastAsia="Times New Roman" w:hAnsi="Arial" w:cs="Arial"/>
          <w:b/>
        </w:rPr>
        <w:t>WHEREAS</w:t>
      </w:r>
      <w:r w:rsidRPr="00AE29B0">
        <w:rPr>
          <w:rFonts w:ascii="Arial" w:eastAsia="Times New Roman" w:hAnsi="Arial" w:cs="Arial"/>
        </w:rPr>
        <w:t xml:space="preserve">, </w:t>
      </w:r>
      <w:r>
        <w:rPr>
          <w:rFonts w:ascii="Arial" w:eastAsia="Times New Roman" w:hAnsi="Arial" w:cs="Arial"/>
        </w:rPr>
        <w:t xml:space="preserve">The </w:t>
      </w:r>
      <w:r w:rsidRPr="008E654E">
        <w:rPr>
          <w:rFonts w:ascii="Arial" w:eastAsia="Times New Roman" w:hAnsi="Arial" w:cs="Arial"/>
          <w:bCs/>
        </w:rPr>
        <w:t>AASHTO Technology Implementation Group (TIG)</w:t>
      </w:r>
      <w:r w:rsidRPr="00AE29B0">
        <w:rPr>
          <w:rFonts w:ascii="Arial" w:eastAsia="Times New Roman" w:hAnsi="Arial" w:cs="Arial"/>
        </w:rPr>
        <w:t>will continue with the stated mission of "Champion the implementation of technology among AASHTO member agencies, local agencies, and their industry partners to improve the Nation’s transportation system</w:t>
      </w:r>
      <w:r>
        <w:rPr>
          <w:rFonts w:ascii="Arial" w:eastAsia="Times New Roman" w:hAnsi="Arial" w:cs="Arial"/>
        </w:rPr>
        <w:t>,</w:t>
      </w:r>
      <w:r w:rsidRPr="00AE29B0">
        <w:rPr>
          <w:rFonts w:ascii="Arial" w:eastAsia="Times New Roman" w:hAnsi="Arial" w:cs="Arial"/>
        </w:rPr>
        <w:t>" and</w:t>
      </w:r>
    </w:p>
    <w:p w:rsidR="009A6B31" w:rsidRPr="00AE29B0" w:rsidRDefault="009A6B31" w:rsidP="009A6B31">
      <w:pPr>
        <w:spacing w:before="100" w:beforeAutospacing="1" w:after="100" w:afterAutospacing="1" w:line="240" w:lineRule="auto"/>
        <w:rPr>
          <w:rFonts w:ascii="Arial" w:eastAsia="Times New Roman" w:hAnsi="Arial" w:cs="Arial"/>
        </w:rPr>
      </w:pPr>
      <w:r w:rsidRPr="00AE29B0">
        <w:rPr>
          <w:rFonts w:ascii="Arial" w:eastAsia="Times New Roman" w:hAnsi="Arial" w:cs="Arial"/>
          <w:b/>
        </w:rPr>
        <w:t>WHEREAS</w:t>
      </w:r>
      <w:r w:rsidRPr="00AE29B0">
        <w:rPr>
          <w:rFonts w:ascii="Arial" w:eastAsia="Times New Roman" w:hAnsi="Arial" w:cs="Arial"/>
        </w:rPr>
        <w:t xml:space="preserve">, Under TIG’s current mission, the scope of the group will increase to assist in </w:t>
      </w:r>
      <w:r>
        <w:rPr>
          <w:rFonts w:ascii="Arial" w:eastAsia="Times New Roman" w:hAnsi="Arial" w:cs="Arial"/>
        </w:rPr>
        <w:t xml:space="preserve">the </w:t>
      </w:r>
      <w:r w:rsidRPr="00AE29B0">
        <w:rPr>
          <w:rFonts w:ascii="Arial" w:eastAsia="Times New Roman" w:hAnsi="Arial" w:cs="Arial"/>
        </w:rPr>
        <w:t>deployment of  SHRP2 products</w:t>
      </w:r>
      <w:r>
        <w:rPr>
          <w:rFonts w:ascii="Arial" w:eastAsia="Times New Roman" w:hAnsi="Arial" w:cs="Arial"/>
        </w:rPr>
        <w:t xml:space="preserve"> and projects</w:t>
      </w:r>
      <w:r w:rsidRPr="00AE29B0">
        <w:rPr>
          <w:rFonts w:ascii="Arial" w:eastAsia="Times New Roman" w:hAnsi="Arial" w:cs="Arial"/>
        </w:rPr>
        <w:t>, with appropriate and sufficient funding from the SHRP2 program as outlined in the AASHTO SCOH Strategic Plan Section 4, Action Item 3</w:t>
      </w:r>
      <w:r>
        <w:rPr>
          <w:rFonts w:ascii="Arial" w:eastAsia="Times New Roman" w:hAnsi="Arial" w:cs="Arial"/>
        </w:rPr>
        <w:t>,</w:t>
      </w:r>
      <w:r w:rsidRPr="00AE29B0">
        <w:rPr>
          <w:rFonts w:ascii="Arial" w:eastAsia="Times New Roman" w:hAnsi="Arial" w:cs="Arial"/>
        </w:rPr>
        <w:t xml:space="preserve"> over the next 5 years, and </w:t>
      </w:r>
    </w:p>
    <w:p w:rsidR="009A6B31" w:rsidRPr="00AE29B0" w:rsidRDefault="009A6B31" w:rsidP="009A6B31">
      <w:pPr>
        <w:spacing w:before="100" w:beforeAutospacing="1" w:after="100" w:afterAutospacing="1" w:line="240" w:lineRule="auto"/>
        <w:rPr>
          <w:rFonts w:ascii="Arial" w:eastAsia="Times New Roman" w:hAnsi="Arial" w:cs="Arial"/>
        </w:rPr>
      </w:pPr>
      <w:r w:rsidRPr="00AE29B0">
        <w:rPr>
          <w:rFonts w:ascii="Arial" w:eastAsia="Times New Roman" w:hAnsi="Arial" w:cs="Arial"/>
          <w:b/>
        </w:rPr>
        <w:t>WHEREAS</w:t>
      </w:r>
      <w:r w:rsidRPr="00AE29B0">
        <w:rPr>
          <w:rFonts w:ascii="Arial" w:eastAsia="Times New Roman" w:hAnsi="Arial" w:cs="Arial"/>
        </w:rPr>
        <w:t>, While TIG has increased its scope, TIG will continue to review, select and fund high payoff technologies not included in the SHRP2 program, as outlined in the AASHTO SCOH Strategic Plan: Section 3.0, Action Item 3, Section 8 , Action Item 1, 2, and 3, and</w:t>
      </w:r>
    </w:p>
    <w:p w:rsidR="009A6B31" w:rsidRDefault="009A6B31" w:rsidP="009A6B31">
      <w:pPr>
        <w:spacing w:before="100" w:beforeAutospacing="1" w:after="100" w:afterAutospacing="1" w:line="240" w:lineRule="auto"/>
        <w:rPr>
          <w:rFonts w:ascii="Arial" w:eastAsia="Times New Roman" w:hAnsi="Arial" w:cs="Arial"/>
        </w:rPr>
      </w:pPr>
      <w:r w:rsidRPr="00B33EA1">
        <w:rPr>
          <w:rFonts w:ascii="Arial" w:eastAsia="Times New Roman" w:hAnsi="Arial" w:cs="Arial"/>
          <w:b/>
        </w:rPr>
        <w:t>WHEREAS</w:t>
      </w:r>
      <w:r>
        <w:rPr>
          <w:rFonts w:ascii="Arial" w:eastAsia="Times New Roman" w:hAnsi="Arial" w:cs="Arial"/>
        </w:rPr>
        <w:t>, The implementation of SHRP2 products and projects will require the coordination of several AASHTO Standing Committees, and</w:t>
      </w:r>
    </w:p>
    <w:p w:rsidR="009A6B31" w:rsidRPr="00AE29B0" w:rsidRDefault="009A6B31" w:rsidP="009A6B31">
      <w:pPr>
        <w:spacing w:before="100" w:beforeAutospacing="1" w:after="100" w:afterAutospacing="1" w:line="240" w:lineRule="auto"/>
        <w:rPr>
          <w:rFonts w:ascii="Arial" w:eastAsia="Times New Roman" w:hAnsi="Arial" w:cs="Arial"/>
        </w:rPr>
      </w:pPr>
      <w:r w:rsidRPr="00B33EA1">
        <w:rPr>
          <w:rFonts w:ascii="Arial" w:eastAsia="Times New Roman" w:hAnsi="Arial" w:cs="Arial"/>
          <w:b/>
        </w:rPr>
        <w:t>WHEREAS</w:t>
      </w:r>
      <w:r>
        <w:rPr>
          <w:rFonts w:ascii="Arial" w:eastAsia="Times New Roman" w:hAnsi="Arial" w:cs="Arial"/>
        </w:rPr>
        <w:t xml:space="preserve">, The successful implementation of SHRP2 products and projects will require resources from AASHTO committee members, and </w:t>
      </w:r>
    </w:p>
    <w:p w:rsidR="009A6B31" w:rsidRDefault="009A6B31" w:rsidP="009A6B31">
      <w:pPr>
        <w:spacing w:before="100" w:beforeAutospacing="1" w:after="100" w:afterAutospacing="1" w:line="240" w:lineRule="auto"/>
        <w:rPr>
          <w:rFonts w:ascii="Arial" w:eastAsia="Times New Roman" w:hAnsi="Arial" w:cs="Arial"/>
        </w:rPr>
      </w:pPr>
      <w:r w:rsidRPr="00AE29B0">
        <w:rPr>
          <w:rFonts w:ascii="Arial" w:eastAsia="Times New Roman" w:hAnsi="Arial" w:cs="Arial"/>
          <w:b/>
        </w:rPr>
        <w:t>WHEREAS</w:t>
      </w:r>
      <w:r w:rsidRPr="00AE29B0">
        <w:rPr>
          <w:rFonts w:ascii="Arial" w:eastAsia="Times New Roman" w:hAnsi="Arial" w:cs="Arial"/>
        </w:rPr>
        <w:t>, TIG understands the need to develop and deploy</w:t>
      </w:r>
      <w:r>
        <w:rPr>
          <w:rFonts w:ascii="Arial" w:eastAsia="Times New Roman" w:hAnsi="Arial" w:cs="Arial"/>
        </w:rPr>
        <w:t xml:space="preserve"> a marketing effort which will </w:t>
      </w:r>
      <w:r w:rsidRPr="00AE29B0">
        <w:rPr>
          <w:rFonts w:ascii="Arial" w:eastAsia="Times New Roman" w:hAnsi="Arial" w:cs="Arial"/>
        </w:rPr>
        <w:t xml:space="preserve">clearly communicate the goals, value and accomplishments from past years, and demonstrate, in measurable means, the benefit of TIG, </w:t>
      </w:r>
      <w:r>
        <w:rPr>
          <w:rFonts w:ascii="Arial" w:eastAsia="Times New Roman" w:hAnsi="Arial" w:cs="Arial"/>
        </w:rPr>
        <w:t>now therefore be it</w:t>
      </w:r>
      <w:r w:rsidRPr="00AE29B0">
        <w:rPr>
          <w:rFonts w:ascii="Arial" w:eastAsia="Times New Roman" w:hAnsi="Arial" w:cs="Arial"/>
        </w:rPr>
        <w:t xml:space="preserve"> </w:t>
      </w:r>
    </w:p>
    <w:p w:rsidR="009A6B31" w:rsidRPr="00AE29B0" w:rsidRDefault="009A6B31" w:rsidP="009A6B31">
      <w:pPr>
        <w:spacing w:before="100" w:beforeAutospacing="1" w:after="100" w:afterAutospacing="1" w:line="240" w:lineRule="auto"/>
        <w:rPr>
          <w:rFonts w:ascii="Arial" w:eastAsia="Times New Roman" w:hAnsi="Arial" w:cs="Arial"/>
        </w:rPr>
      </w:pPr>
      <w:r w:rsidRPr="00366261">
        <w:rPr>
          <w:rFonts w:ascii="Arial" w:eastAsia="Times New Roman" w:hAnsi="Arial" w:cs="Arial"/>
          <w:b/>
        </w:rPr>
        <w:t>RESLOVED</w:t>
      </w:r>
      <w:r>
        <w:rPr>
          <w:rFonts w:ascii="Arial" w:eastAsia="Times New Roman" w:hAnsi="Arial" w:cs="Arial"/>
        </w:rPr>
        <w:t xml:space="preserve">, the TIG strongly recommends that the Board of Directors clearly assign the roles and responsibilities of its Standing Committees in the implementation of SHRP2 products and projects to maximize the committed resources of its members.  </w:t>
      </w:r>
    </w:p>
    <w:p w:rsidR="009A6B31" w:rsidRPr="00AE29B0" w:rsidRDefault="009A6B31" w:rsidP="009A6B31">
      <w:pPr>
        <w:rPr>
          <w:rFonts w:ascii="Arial" w:hAnsi="Arial" w:cs="Arial"/>
          <w:bCs/>
          <w:iCs/>
          <w:color w:val="000000"/>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E80846" w:rsidP="0011207A">
      <w:pPr>
        <w:jc w:val="center"/>
        <w:rPr>
          <w:sz w:val="28"/>
          <w:szCs w:val="28"/>
        </w:rPr>
      </w:pPr>
    </w:p>
    <w:p w:rsidR="00E80846" w:rsidRDefault="009A6B31" w:rsidP="0011207A">
      <w:pPr>
        <w:jc w:val="center"/>
        <w:rPr>
          <w:sz w:val="28"/>
          <w:szCs w:val="28"/>
        </w:rPr>
      </w:pPr>
      <w:r>
        <w:rPr>
          <w:noProof/>
          <w:sz w:val="28"/>
          <w:szCs w:val="28"/>
        </w:rPr>
        <w:lastRenderedPageBreak/>
        <w:drawing>
          <wp:inline distT="0" distB="0" distL="0" distR="0">
            <wp:extent cx="5943600" cy="7580526"/>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7580526"/>
                    </a:xfrm>
                    <a:prstGeom prst="rect">
                      <a:avLst/>
                    </a:prstGeom>
                    <a:noFill/>
                    <a:ln w="9525">
                      <a:noFill/>
                      <a:miter lim="800000"/>
                      <a:headEnd/>
                      <a:tailEnd/>
                    </a:ln>
                  </pic:spPr>
                </pic:pic>
              </a:graphicData>
            </a:graphic>
          </wp:inline>
        </w:drawing>
      </w:r>
    </w:p>
    <w:p w:rsidR="00E80846" w:rsidRDefault="00E80846" w:rsidP="0011207A">
      <w:pPr>
        <w:jc w:val="center"/>
        <w:rPr>
          <w:sz w:val="28"/>
          <w:szCs w:val="28"/>
        </w:rPr>
      </w:pPr>
    </w:p>
    <w:p w:rsidR="00140D42" w:rsidRPr="00885E49" w:rsidRDefault="00140D42" w:rsidP="00140D42">
      <w:pPr>
        <w:jc w:val="center"/>
        <w:rPr>
          <w:b/>
          <w:sz w:val="32"/>
          <w:szCs w:val="32"/>
        </w:rPr>
      </w:pPr>
      <w:r w:rsidRPr="00885E49">
        <w:rPr>
          <w:b/>
          <w:sz w:val="32"/>
          <w:szCs w:val="32"/>
        </w:rPr>
        <w:lastRenderedPageBreak/>
        <w:t>Appendix B</w:t>
      </w:r>
    </w:p>
    <w:p w:rsidR="00140D42" w:rsidRPr="00885E49" w:rsidRDefault="00140D42" w:rsidP="00140D42">
      <w:pPr>
        <w:jc w:val="center"/>
        <w:rPr>
          <w:b/>
          <w:sz w:val="32"/>
          <w:szCs w:val="32"/>
        </w:rPr>
      </w:pPr>
      <w:r w:rsidRPr="00885E49">
        <w:rPr>
          <w:b/>
          <w:sz w:val="32"/>
          <w:szCs w:val="32"/>
        </w:rPr>
        <w:t>SHRP 2 PRODUCT EVALUATION SUMMARY</w:t>
      </w:r>
    </w:p>
    <w:p w:rsidR="00140D42" w:rsidRPr="00595A5C" w:rsidRDefault="00140D42" w:rsidP="00140D42">
      <w:pPr>
        <w:rPr>
          <w:sz w:val="18"/>
          <w:szCs w:val="18"/>
        </w:rPr>
      </w:pPr>
      <w:r w:rsidRPr="00595A5C">
        <w:rPr>
          <w:b/>
          <w:sz w:val="18"/>
          <w:szCs w:val="18"/>
        </w:rPr>
        <w:t>Product Name:</w:t>
      </w:r>
      <w:r w:rsidRPr="00595A5C">
        <w:rPr>
          <w:sz w:val="18"/>
          <w:szCs w:val="18"/>
        </w:rPr>
        <w:t xml:space="preserve">  Guidelines for Improving the Project Agreement Process between Highway Agencies and Railroads (R16)</w:t>
      </w:r>
    </w:p>
    <w:p w:rsidR="00140D42" w:rsidRPr="00595A5C" w:rsidRDefault="00140D42" w:rsidP="00140D42">
      <w:pPr>
        <w:rPr>
          <w:sz w:val="18"/>
          <w:szCs w:val="18"/>
        </w:rPr>
      </w:pPr>
      <w:r w:rsidRPr="00595A5C">
        <w:rPr>
          <w:b/>
          <w:sz w:val="18"/>
          <w:szCs w:val="18"/>
        </w:rPr>
        <w:t>Product Type</w:t>
      </w:r>
      <w:r w:rsidRPr="00595A5C">
        <w:rPr>
          <w:sz w:val="18"/>
          <w:szCs w:val="18"/>
        </w:rPr>
        <w:t xml:space="preserve"> (Technology or Process Change): Process Change</w:t>
      </w:r>
    </w:p>
    <w:p w:rsidR="00140D42" w:rsidRPr="00595A5C" w:rsidRDefault="00140D42" w:rsidP="00140D42">
      <w:pPr>
        <w:rPr>
          <w:sz w:val="18"/>
          <w:szCs w:val="18"/>
        </w:rPr>
      </w:pPr>
      <w:r w:rsidRPr="00595A5C">
        <w:rPr>
          <w:b/>
          <w:sz w:val="18"/>
          <w:szCs w:val="18"/>
        </w:rPr>
        <w:t>Product Description:</w:t>
      </w:r>
      <w:r w:rsidRPr="00595A5C">
        <w:rPr>
          <w:sz w:val="18"/>
          <w:szCs w:val="18"/>
        </w:rPr>
        <w:t xml:space="preserve">  This product is focused on enhancing cooperation between railroads and public agencies on transportation infrastructure projects.  The guidelines provide suggested templates and model contract agreements for railroads and public agencies for a number of representative project activities where interactions and agreement between railroads and highway agencies must occur.  The anticipated outcome by acceptance and implementation of these proven documents (or a modified form) is anticipated to be cooperative, efficient and systematic approaches for predictable and streamlined coordination, which increases safety and reduces risks for both organizations.</w:t>
      </w:r>
    </w:p>
    <w:p w:rsidR="00140D42" w:rsidRPr="00595A5C" w:rsidRDefault="00140D42" w:rsidP="00140D42">
      <w:pPr>
        <w:rPr>
          <w:sz w:val="18"/>
          <w:szCs w:val="18"/>
        </w:rPr>
      </w:pPr>
      <w:r w:rsidRPr="00595A5C">
        <w:rPr>
          <w:sz w:val="18"/>
          <w:szCs w:val="18"/>
        </w:rPr>
        <w:t>Specifically, the guideline document:</w:t>
      </w:r>
    </w:p>
    <w:p w:rsidR="00140D42" w:rsidRPr="00595A5C" w:rsidRDefault="00140D42" w:rsidP="00140D42">
      <w:pPr>
        <w:pStyle w:val="ListParagraph"/>
        <w:numPr>
          <w:ilvl w:val="0"/>
          <w:numId w:val="4"/>
        </w:numPr>
        <w:rPr>
          <w:sz w:val="18"/>
          <w:szCs w:val="18"/>
        </w:rPr>
      </w:pPr>
      <w:r w:rsidRPr="00595A5C">
        <w:rPr>
          <w:sz w:val="18"/>
          <w:szCs w:val="18"/>
        </w:rPr>
        <w:t>Identifies strategies and institutional arrangements that will facilitate beneficial relationships between railroads and public transportation agencies.</w:t>
      </w:r>
    </w:p>
    <w:p w:rsidR="00140D42" w:rsidRPr="00595A5C" w:rsidRDefault="00140D42" w:rsidP="00140D42">
      <w:pPr>
        <w:pStyle w:val="ListParagraph"/>
        <w:numPr>
          <w:ilvl w:val="0"/>
          <w:numId w:val="4"/>
        </w:numPr>
        <w:rPr>
          <w:sz w:val="18"/>
          <w:szCs w:val="18"/>
        </w:rPr>
      </w:pPr>
      <w:r w:rsidRPr="00595A5C">
        <w:rPr>
          <w:sz w:val="18"/>
          <w:szCs w:val="18"/>
        </w:rPr>
        <w:t>Identifies barriers that impact effectiveness of traditional methods and proposes solutions, including alternate project delivery techniques (e.g. design-build).</w:t>
      </w:r>
    </w:p>
    <w:p w:rsidR="00140D42" w:rsidRPr="00595A5C" w:rsidRDefault="00140D42" w:rsidP="00140D42">
      <w:pPr>
        <w:pStyle w:val="ListParagraph"/>
        <w:numPr>
          <w:ilvl w:val="0"/>
          <w:numId w:val="4"/>
        </w:numPr>
        <w:rPr>
          <w:sz w:val="18"/>
          <w:szCs w:val="18"/>
        </w:rPr>
      </w:pPr>
      <w:r w:rsidRPr="00595A5C">
        <w:rPr>
          <w:sz w:val="18"/>
          <w:szCs w:val="18"/>
        </w:rPr>
        <w:t>Showcases innovative partnering techniques whereby railroads and the transportation community are working cooperatively.</w:t>
      </w:r>
    </w:p>
    <w:p w:rsidR="00140D42" w:rsidRPr="00595A5C" w:rsidRDefault="00140D42" w:rsidP="00140D42">
      <w:pPr>
        <w:pStyle w:val="ListParagraph"/>
        <w:numPr>
          <w:ilvl w:val="0"/>
          <w:numId w:val="4"/>
        </w:numPr>
        <w:rPr>
          <w:sz w:val="18"/>
          <w:szCs w:val="18"/>
        </w:rPr>
      </w:pPr>
      <w:r w:rsidRPr="00595A5C">
        <w:rPr>
          <w:sz w:val="18"/>
          <w:szCs w:val="18"/>
        </w:rPr>
        <w:t>Contains draft model agreements and streamlined permitting processes.</w:t>
      </w:r>
    </w:p>
    <w:p w:rsidR="00140D42" w:rsidRPr="00595A5C" w:rsidRDefault="00140D42" w:rsidP="00140D42">
      <w:pPr>
        <w:rPr>
          <w:b/>
          <w:sz w:val="18"/>
          <w:szCs w:val="18"/>
        </w:rPr>
      </w:pPr>
      <w:r w:rsidRPr="00595A5C">
        <w:rPr>
          <w:b/>
          <w:sz w:val="18"/>
          <w:szCs w:val="18"/>
        </w:rPr>
        <w:t>Benefits by Acceptance and Implementation:</w:t>
      </w:r>
    </w:p>
    <w:p w:rsidR="00140D42" w:rsidRPr="00595A5C" w:rsidRDefault="00140D42" w:rsidP="00140D42">
      <w:pPr>
        <w:pStyle w:val="ListParagraph"/>
        <w:numPr>
          <w:ilvl w:val="0"/>
          <w:numId w:val="4"/>
        </w:numPr>
        <w:rPr>
          <w:sz w:val="18"/>
          <w:szCs w:val="18"/>
        </w:rPr>
      </w:pPr>
      <w:r w:rsidRPr="00595A5C">
        <w:rPr>
          <w:sz w:val="18"/>
          <w:szCs w:val="18"/>
        </w:rPr>
        <w:t>Permits consistency of process and results in fully documented predictable schedules and outcomes.</w:t>
      </w:r>
    </w:p>
    <w:p w:rsidR="00140D42" w:rsidRPr="00595A5C" w:rsidRDefault="00140D42" w:rsidP="00140D42">
      <w:pPr>
        <w:pStyle w:val="ListParagraph"/>
        <w:numPr>
          <w:ilvl w:val="0"/>
          <w:numId w:val="4"/>
        </w:numPr>
        <w:rPr>
          <w:sz w:val="18"/>
          <w:szCs w:val="18"/>
        </w:rPr>
      </w:pPr>
      <w:r w:rsidRPr="00595A5C">
        <w:rPr>
          <w:sz w:val="18"/>
          <w:szCs w:val="18"/>
        </w:rPr>
        <w:t>Maximizes cooperation and reduces disputes and misunderstandings.</w:t>
      </w:r>
    </w:p>
    <w:p w:rsidR="00140D42" w:rsidRPr="00595A5C" w:rsidRDefault="00140D42" w:rsidP="00140D42">
      <w:pPr>
        <w:pStyle w:val="ListParagraph"/>
        <w:numPr>
          <w:ilvl w:val="0"/>
          <w:numId w:val="4"/>
        </w:numPr>
        <w:rPr>
          <w:sz w:val="18"/>
          <w:szCs w:val="18"/>
        </w:rPr>
      </w:pPr>
      <w:r w:rsidRPr="00595A5C">
        <w:rPr>
          <w:sz w:val="18"/>
          <w:szCs w:val="18"/>
        </w:rPr>
        <w:t>Streamlines the process and provides communication continuity.</w:t>
      </w:r>
    </w:p>
    <w:p w:rsidR="00140D42" w:rsidRPr="00595A5C" w:rsidRDefault="00140D42" w:rsidP="00140D42">
      <w:pPr>
        <w:pStyle w:val="ListParagraph"/>
        <w:numPr>
          <w:ilvl w:val="0"/>
          <w:numId w:val="4"/>
        </w:numPr>
        <w:rPr>
          <w:sz w:val="18"/>
          <w:szCs w:val="18"/>
        </w:rPr>
      </w:pPr>
      <w:r w:rsidRPr="00595A5C">
        <w:rPr>
          <w:sz w:val="18"/>
          <w:szCs w:val="18"/>
        </w:rPr>
        <w:t>Project development and delivery is approved for both highway agencies and railroads.</w:t>
      </w:r>
    </w:p>
    <w:p w:rsidR="00140D42" w:rsidRPr="00595A5C" w:rsidRDefault="00140D42" w:rsidP="00140D42">
      <w:pPr>
        <w:pStyle w:val="ListParagraph"/>
        <w:numPr>
          <w:ilvl w:val="0"/>
          <w:numId w:val="4"/>
        </w:numPr>
        <w:rPr>
          <w:b/>
          <w:sz w:val="18"/>
          <w:szCs w:val="18"/>
        </w:rPr>
      </w:pPr>
      <w:r w:rsidRPr="00595A5C">
        <w:rPr>
          <w:sz w:val="18"/>
          <w:szCs w:val="18"/>
        </w:rPr>
        <w:t>Similar agreement models may be applicable to other transportation modes.</w:t>
      </w:r>
    </w:p>
    <w:p w:rsidR="00140D42" w:rsidRPr="00595A5C" w:rsidRDefault="00140D42" w:rsidP="00140D42">
      <w:pPr>
        <w:rPr>
          <w:sz w:val="18"/>
          <w:szCs w:val="18"/>
        </w:rPr>
      </w:pPr>
      <w:r w:rsidRPr="00595A5C">
        <w:rPr>
          <w:b/>
          <w:sz w:val="18"/>
          <w:szCs w:val="18"/>
        </w:rPr>
        <w:t>Target Audiences:</w:t>
      </w:r>
    </w:p>
    <w:p w:rsidR="00140D42" w:rsidRPr="00595A5C" w:rsidRDefault="00140D42" w:rsidP="00140D42">
      <w:pPr>
        <w:pStyle w:val="ListParagraph"/>
        <w:numPr>
          <w:ilvl w:val="0"/>
          <w:numId w:val="4"/>
        </w:numPr>
        <w:rPr>
          <w:sz w:val="18"/>
          <w:szCs w:val="18"/>
        </w:rPr>
      </w:pPr>
      <w:r w:rsidRPr="00595A5C">
        <w:rPr>
          <w:sz w:val="18"/>
          <w:szCs w:val="18"/>
        </w:rPr>
        <w:t xml:space="preserve">State DOTs </w:t>
      </w:r>
    </w:p>
    <w:p w:rsidR="00140D42" w:rsidRPr="00595A5C" w:rsidRDefault="00140D42" w:rsidP="00140D42">
      <w:pPr>
        <w:pStyle w:val="ListParagraph"/>
        <w:numPr>
          <w:ilvl w:val="0"/>
          <w:numId w:val="4"/>
        </w:numPr>
        <w:rPr>
          <w:sz w:val="18"/>
          <w:szCs w:val="18"/>
        </w:rPr>
      </w:pPr>
      <w:r w:rsidRPr="00595A5C">
        <w:rPr>
          <w:sz w:val="18"/>
          <w:szCs w:val="18"/>
        </w:rPr>
        <w:t>Railroads</w:t>
      </w:r>
    </w:p>
    <w:p w:rsidR="00140D42" w:rsidRPr="00595A5C" w:rsidRDefault="00140D42" w:rsidP="00140D42">
      <w:pPr>
        <w:rPr>
          <w:b/>
          <w:sz w:val="18"/>
          <w:szCs w:val="18"/>
        </w:rPr>
      </w:pPr>
      <w:r w:rsidRPr="00595A5C">
        <w:rPr>
          <w:b/>
          <w:sz w:val="18"/>
          <w:szCs w:val="18"/>
        </w:rPr>
        <w:t>State of the Practice:</w:t>
      </w:r>
      <w:r w:rsidRPr="00595A5C">
        <w:rPr>
          <w:sz w:val="18"/>
          <w:szCs w:val="18"/>
        </w:rPr>
        <w:t xml:space="preserve">  The need for and frequency of interaction between public transportation agencies and railroads is increasing as the number of both highway and railroad projects increases.  Both the railroads and public transportation agencies have unique business processes and procedures but often these documents do not address the need for cooperation and interaction between these organizations.  On individual projects this situation results in scheduling delays, additional costs and misunderstandings.  Some specific examples include some State DOTs do not have a central point of contact for the railroads, may State DOTs utilize master agreements, but there is a wide range of what agreements cover (within and between the DOTs), some transportation agencies use only portions of model agreements; and other agencies and railroads are not using the model agreements at all.</w:t>
      </w:r>
    </w:p>
    <w:p w:rsidR="00885E49" w:rsidRDefault="00140D42" w:rsidP="00595A5C">
      <w:pPr>
        <w:rPr>
          <w:sz w:val="18"/>
          <w:szCs w:val="18"/>
        </w:rPr>
      </w:pPr>
      <w:r w:rsidRPr="00595A5C">
        <w:rPr>
          <w:b/>
          <w:sz w:val="18"/>
          <w:szCs w:val="18"/>
        </w:rPr>
        <w:t>Lead Users and Stakeholders:</w:t>
      </w:r>
      <w:r w:rsidRPr="00595A5C">
        <w:rPr>
          <w:sz w:val="18"/>
          <w:szCs w:val="18"/>
        </w:rPr>
        <w:t xml:space="preserve">  Washington DOT, Iowa DOT, Ohio DOT, Kansas DOT, Texas DOT, Burlington Northern and Santa Fee (BNSF), Union Pacific (UP).</w:t>
      </w:r>
    </w:p>
    <w:p w:rsidR="00595A5C" w:rsidRDefault="00595A5C" w:rsidP="00595A5C">
      <w:pPr>
        <w:rPr>
          <w:sz w:val="28"/>
          <w:szCs w:val="28"/>
        </w:rPr>
      </w:pPr>
    </w:p>
    <w:p w:rsidR="00F802E1" w:rsidRPr="00885E49" w:rsidRDefault="00F802E1" w:rsidP="0011207A">
      <w:pPr>
        <w:jc w:val="center"/>
        <w:rPr>
          <w:b/>
          <w:sz w:val="32"/>
          <w:szCs w:val="32"/>
        </w:rPr>
      </w:pPr>
      <w:r w:rsidRPr="00885E49">
        <w:rPr>
          <w:b/>
          <w:sz w:val="32"/>
          <w:szCs w:val="32"/>
        </w:rPr>
        <w:lastRenderedPageBreak/>
        <w:t>Appendix C</w:t>
      </w:r>
    </w:p>
    <w:p w:rsidR="005B27F1" w:rsidRPr="00885E49" w:rsidRDefault="005B27F1" w:rsidP="0011207A">
      <w:pPr>
        <w:jc w:val="center"/>
        <w:rPr>
          <w:b/>
          <w:sz w:val="32"/>
          <w:szCs w:val="32"/>
        </w:rPr>
      </w:pPr>
      <w:r w:rsidRPr="00885E49">
        <w:rPr>
          <w:b/>
          <w:sz w:val="32"/>
          <w:szCs w:val="32"/>
        </w:rPr>
        <w:t>Research-to-Deployment Continuum</w:t>
      </w:r>
    </w:p>
    <w:p w:rsidR="00F802E1" w:rsidRDefault="00F802E1" w:rsidP="0011207A">
      <w:pPr>
        <w:jc w:val="center"/>
        <w:rPr>
          <w:sz w:val="28"/>
          <w:szCs w:val="28"/>
        </w:rPr>
      </w:pPr>
    </w:p>
    <w:p w:rsidR="00F802E1" w:rsidRDefault="00F802E1" w:rsidP="0011207A">
      <w:pPr>
        <w:jc w:val="center"/>
        <w:rPr>
          <w:sz w:val="28"/>
          <w:szCs w:val="28"/>
        </w:rPr>
      </w:pPr>
      <w:r w:rsidRPr="00F802E1">
        <w:rPr>
          <w:noProof/>
          <w:sz w:val="28"/>
          <w:szCs w:val="28"/>
        </w:rPr>
        <w:drawing>
          <wp:inline distT="0" distB="0" distL="0" distR="0">
            <wp:extent cx="5941850" cy="6372225"/>
            <wp:effectExtent l="19050" t="0" r="17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5350" cy="6375979"/>
                    </a:xfrm>
                    <a:prstGeom prst="rect">
                      <a:avLst/>
                    </a:prstGeom>
                    <a:noFill/>
                    <a:ln w="9525">
                      <a:noFill/>
                      <a:miter lim="800000"/>
                      <a:headEnd/>
                      <a:tailEnd/>
                    </a:ln>
                  </pic:spPr>
                </pic:pic>
              </a:graphicData>
            </a:graphic>
          </wp:inline>
        </w:drawing>
      </w:r>
    </w:p>
    <w:p w:rsidR="00F802E1" w:rsidRDefault="00F802E1" w:rsidP="0011207A">
      <w:pPr>
        <w:jc w:val="center"/>
        <w:rPr>
          <w:sz w:val="28"/>
          <w:szCs w:val="28"/>
        </w:rPr>
      </w:pPr>
    </w:p>
    <w:p w:rsidR="00F802E1" w:rsidRPr="00885E49" w:rsidRDefault="00885E49" w:rsidP="0011207A">
      <w:pPr>
        <w:jc w:val="center"/>
        <w:rPr>
          <w:b/>
          <w:sz w:val="32"/>
          <w:szCs w:val="32"/>
        </w:rPr>
      </w:pPr>
      <w:r w:rsidRPr="00885E49">
        <w:rPr>
          <w:b/>
          <w:sz w:val="32"/>
          <w:szCs w:val="32"/>
        </w:rPr>
        <w:lastRenderedPageBreak/>
        <w:t>Appendix D</w:t>
      </w:r>
    </w:p>
    <w:p w:rsidR="00727777" w:rsidRPr="00885E49" w:rsidRDefault="00727777" w:rsidP="0011207A">
      <w:pPr>
        <w:jc w:val="center"/>
        <w:rPr>
          <w:b/>
          <w:sz w:val="32"/>
          <w:szCs w:val="32"/>
        </w:rPr>
      </w:pPr>
      <w:r w:rsidRPr="00885E49">
        <w:rPr>
          <w:b/>
          <w:sz w:val="32"/>
          <w:szCs w:val="32"/>
        </w:rPr>
        <w:t>SHRP 2 Potential Products Table</w:t>
      </w:r>
    </w:p>
    <w:p w:rsidR="00727777" w:rsidRPr="0011207A" w:rsidRDefault="00727777" w:rsidP="0011207A">
      <w:pPr>
        <w:jc w:val="center"/>
        <w:rPr>
          <w:sz w:val="28"/>
          <w:szCs w:val="28"/>
        </w:rPr>
      </w:pPr>
      <w:r w:rsidRPr="0011207A">
        <w:rPr>
          <w:sz w:val="28"/>
          <w:szCs w:val="28"/>
        </w:rPr>
        <w:t>(</w:t>
      </w:r>
      <w:r w:rsidR="0011207A">
        <w:rPr>
          <w:sz w:val="28"/>
          <w:szCs w:val="28"/>
        </w:rPr>
        <w:t>Updated</w:t>
      </w:r>
      <w:r w:rsidRPr="0011207A">
        <w:rPr>
          <w:sz w:val="28"/>
          <w:szCs w:val="28"/>
        </w:rPr>
        <w:t>: 10/28/10)</w:t>
      </w:r>
    </w:p>
    <w:p w:rsidR="00727777" w:rsidRPr="0011207A" w:rsidRDefault="00727777" w:rsidP="00A66654">
      <w:pPr>
        <w:rPr>
          <w:b/>
          <w:sz w:val="32"/>
          <w:szCs w:val="32"/>
        </w:rPr>
      </w:pPr>
      <w:r w:rsidRPr="0011207A">
        <w:rPr>
          <w:b/>
          <w:sz w:val="32"/>
          <w:szCs w:val="32"/>
        </w:rPr>
        <w:t>2011</w:t>
      </w:r>
    </w:p>
    <w:tbl>
      <w:tblPr>
        <w:tblStyle w:val="TableGrid"/>
        <w:tblW w:w="0" w:type="auto"/>
        <w:tblLook w:val="04A0"/>
      </w:tblPr>
      <w:tblGrid>
        <w:gridCol w:w="3192"/>
        <w:gridCol w:w="4386"/>
        <w:gridCol w:w="1998"/>
      </w:tblGrid>
      <w:tr w:rsidR="00727777" w:rsidTr="00ED7DA4">
        <w:tc>
          <w:tcPr>
            <w:tcW w:w="3192" w:type="dxa"/>
          </w:tcPr>
          <w:p w:rsidR="00727777" w:rsidRPr="00727777" w:rsidRDefault="00727777" w:rsidP="0011207A">
            <w:pPr>
              <w:jc w:val="center"/>
              <w:rPr>
                <w:b/>
              </w:rPr>
            </w:pPr>
            <w:r w:rsidRPr="00727777">
              <w:rPr>
                <w:b/>
              </w:rPr>
              <w:t>Project</w:t>
            </w:r>
          </w:p>
        </w:tc>
        <w:tc>
          <w:tcPr>
            <w:tcW w:w="4386" w:type="dxa"/>
          </w:tcPr>
          <w:p w:rsidR="00727777" w:rsidRPr="00727777" w:rsidRDefault="00727777" w:rsidP="0011207A">
            <w:pPr>
              <w:jc w:val="center"/>
              <w:rPr>
                <w:b/>
              </w:rPr>
            </w:pPr>
            <w:r w:rsidRPr="00727777">
              <w:rPr>
                <w:b/>
              </w:rPr>
              <w:t>Product</w:t>
            </w:r>
          </w:p>
        </w:tc>
        <w:tc>
          <w:tcPr>
            <w:tcW w:w="1998" w:type="dxa"/>
          </w:tcPr>
          <w:p w:rsidR="00727777" w:rsidRPr="00727777" w:rsidRDefault="00727777" w:rsidP="0011207A">
            <w:pPr>
              <w:jc w:val="center"/>
              <w:rPr>
                <w:b/>
              </w:rPr>
            </w:pPr>
            <w:r w:rsidRPr="00727777">
              <w:rPr>
                <w:b/>
              </w:rPr>
              <w:t>Availab</w:t>
            </w:r>
            <w:r>
              <w:rPr>
                <w:b/>
              </w:rPr>
              <w:t>ility</w:t>
            </w:r>
          </w:p>
        </w:tc>
      </w:tr>
      <w:tr w:rsidR="00727777" w:rsidTr="00ED7DA4">
        <w:tc>
          <w:tcPr>
            <w:tcW w:w="3192" w:type="dxa"/>
          </w:tcPr>
          <w:p w:rsidR="00727777" w:rsidRDefault="00727777" w:rsidP="0011207A">
            <w:pPr>
              <w:jc w:val="center"/>
            </w:pPr>
            <w:r>
              <w:t>Encouraging Innovation in Locating and Characterizing Underground Utilities (R01)</w:t>
            </w:r>
          </w:p>
        </w:tc>
        <w:tc>
          <w:tcPr>
            <w:tcW w:w="4386" w:type="dxa"/>
          </w:tcPr>
          <w:p w:rsidR="00727777" w:rsidRDefault="00727777" w:rsidP="0011207A">
            <w:pPr>
              <w:jc w:val="center"/>
            </w:pPr>
            <w:r>
              <w:t>Web-based Decision Support Tool</w:t>
            </w:r>
          </w:p>
        </w:tc>
        <w:tc>
          <w:tcPr>
            <w:tcW w:w="1998" w:type="dxa"/>
          </w:tcPr>
          <w:p w:rsidR="00727777" w:rsidRDefault="00727777" w:rsidP="0011207A">
            <w:pPr>
              <w:jc w:val="center"/>
            </w:pPr>
            <w:r>
              <w:t>May, 2010</w:t>
            </w:r>
          </w:p>
        </w:tc>
      </w:tr>
      <w:tr w:rsidR="00ED7DA4" w:rsidTr="00ED7DA4">
        <w:tc>
          <w:tcPr>
            <w:tcW w:w="3192" w:type="dxa"/>
          </w:tcPr>
          <w:p w:rsidR="00ED7DA4" w:rsidRDefault="00ED7DA4" w:rsidP="0011207A">
            <w:pPr>
              <w:jc w:val="center"/>
            </w:pPr>
            <w:r>
              <w:t>Guide for the Process of Managing Risk on Rapid Renewal Projects (R09)</w:t>
            </w:r>
          </w:p>
        </w:tc>
        <w:tc>
          <w:tcPr>
            <w:tcW w:w="4386" w:type="dxa"/>
          </w:tcPr>
          <w:p w:rsidR="00ED7DA4" w:rsidRDefault="00ED7DA4" w:rsidP="0011207A">
            <w:pPr>
              <w:jc w:val="center"/>
            </w:pPr>
            <w:r>
              <w:t>Guidelines for Managing Risk on Rapid Renewal Projects, Training Materials.</w:t>
            </w:r>
          </w:p>
        </w:tc>
        <w:tc>
          <w:tcPr>
            <w:tcW w:w="1998" w:type="dxa"/>
          </w:tcPr>
          <w:p w:rsidR="00ED7DA4" w:rsidRDefault="00ED7DA4" w:rsidP="0011207A">
            <w:pPr>
              <w:jc w:val="center"/>
            </w:pPr>
            <w:r>
              <w:t>October, 2010</w:t>
            </w:r>
          </w:p>
        </w:tc>
      </w:tr>
      <w:tr w:rsidR="00ED7DA4" w:rsidTr="00ED7DA4">
        <w:tc>
          <w:tcPr>
            <w:tcW w:w="3192" w:type="dxa"/>
          </w:tcPr>
          <w:p w:rsidR="00ED7DA4" w:rsidRDefault="00ED7DA4" w:rsidP="0011207A">
            <w:pPr>
              <w:jc w:val="center"/>
            </w:pPr>
            <w:r>
              <w:t>Preservation Approaches for High Traffic Volume Roadways (R26)</w:t>
            </w:r>
          </w:p>
        </w:tc>
        <w:tc>
          <w:tcPr>
            <w:tcW w:w="4386" w:type="dxa"/>
          </w:tcPr>
          <w:p w:rsidR="00ED7DA4" w:rsidRDefault="00ED7DA4" w:rsidP="0011207A">
            <w:pPr>
              <w:jc w:val="center"/>
            </w:pPr>
            <w:r>
              <w:t>Guidelines for preservation approaches for high traffic volume roadways</w:t>
            </w:r>
          </w:p>
        </w:tc>
        <w:tc>
          <w:tcPr>
            <w:tcW w:w="1998" w:type="dxa"/>
          </w:tcPr>
          <w:p w:rsidR="00ED7DA4" w:rsidRDefault="00ED7DA4" w:rsidP="0011207A">
            <w:pPr>
              <w:jc w:val="center"/>
            </w:pPr>
            <w:r>
              <w:t>October, 2010</w:t>
            </w:r>
          </w:p>
        </w:tc>
      </w:tr>
      <w:tr w:rsidR="00644307" w:rsidTr="00ED7DA4">
        <w:tc>
          <w:tcPr>
            <w:tcW w:w="3192" w:type="dxa"/>
          </w:tcPr>
          <w:p w:rsidR="00644307" w:rsidRDefault="00644307" w:rsidP="0011207A">
            <w:pPr>
              <w:jc w:val="center"/>
            </w:pPr>
            <w:r>
              <w:t>Railroad-DOT Institutional Mitigation Strategies (R16)</w:t>
            </w:r>
          </w:p>
        </w:tc>
        <w:tc>
          <w:tcPr>
            <w:tcW w:w="4386" w:type="dxa"/>
          </w:tcPr>
          <w:p w:rsidR="00644307" w:rsidRDefault="00644307" w:rsidP="0011207A">
            <w:pPr>
              <w:jc w:val="center"/>
            </w:pPr>
            <w:r>
              <w:t>Best Practices and streamlined permitting procedures, Model agreements</w:t>
            </w:r>
          </w:p>
        </w:tc>
        <w:tc>
          <w:tcPr>
            <w:tcW w:w="1998" w:type="dxa"/>
          </w:tcPr>
          <w:p w:rsidR="00644307" w:rsidRDefault="00644307" w:rsidP="0011207A">
            <w:pPr>
              <w:jc w:val="center"/>
            </w:pPr>
            <w:r>
              <w:t>October, 2010</w:t>
            </w:r>
          </w:p>
        </w:tc>
      </w:tr>
      <w:tr w:rsidR="00ED7DA4" w:rsidTr="00ED7DA4">
        <w:tc>
          <w:tcPr>
            <w:tcW w:w="3192" w:type="dxa"/>
          </w:tcPr>
          <w:p w:rsidR="00ED7DA4" w:rsidRDefault="00ED7DA4" w:rsidP="0011207A">
            <w:pPr>
              <w:jc w:val="center"/>
            </w:pPr>
            <w:r>
              <w:t>Training and Certification of Traffic Incident Responders (L12)</w:t>
            </w:r>
          </w:p>
        </w:tc>
        <w:tc>
          <w:tcPr>
            <w:tcW w:w="4386" w:type="dxa"/>
          </w:tcPr>
          <w:p w:rsidR="00ED7DA4" w:rsidRDefault="00ED7DA4" w:rsidP="0011207A">
            <w:pPr>
              <w:jc w:val="center"/>
            </w:pPr>
            <w:r>
              <w:t>Incident responder training materials: instructor guide, participant manual, Power Points, and participant certification process</w:t>
            </w:r>
          </w:p>
        </w:tc>
        <w:tc>
          <w:tcPr>
            <w:tcW w:w="1998" w:type="dxa"/>
          </w:tcPr>
          <w:p w:rsidR="00ED7DA4" w:rsidRDefault="00ED7DA4" w:rsidP="0011207A">
            <w:pPr>
              <w:jc w:val="center"/>
            </w:pPr>
          </w:p>
        </w:tc>
      </w:tr>
      <w:tr w:rsidR="0011207A" w:rsidTr="00ED7DA4">
        <w:tc>
          <w:tcPr>
            <w:tcW w:w="3192" w:type="dxa"/>
          </w:tcPr>
          <w:p w:rsidR="0011207A" w:rsidRDefault="0011207A" w:rsidP="0011207A">
            <w:pPr>
              <w:jc w:val="center"/>
            </w:pPr>
            <w:r>
              <w:t>Guidebook linked to the Decision Guide developed in C01 for incorporating GHG emissions analysis into the highway capacity decision making process (C09)</w:t>
            </w:r>
          </w:p>
        </w:tc>
        <w:tc>
          <w:tcPr>
            <w:tcW w:w="4386" w:type="dxa"/>
          </w:tcPr>
          <w:p w:rsidR="0011207A" w:rsidRDefault="0011207A" w:rsidP="0011207A">
            <w:pPr>
              <w:jc w:val="center"/>
            </w:pPr>
            <w:r>
              <w:t>Practitioner’s handbook linking greenhouse gas analysis to TCAPP.</w:t>
            </w:r>
          </w:p>
        </w:tc>
        <w:tc>
          <w:tcPr>
            <w:tcW w:w="1998" w:type="dxa"/>
          </w:tcPr>
          <w:p w:rsidR="0011207A" w:rsidRDefault="0011207A" w:rsidP="0011207A">
            <w:pPr>
              <w:jc w:val="center"/>
            </w:pPr>
            <w:r>
              <w:t>March, 2011</w:t>
            </w:r>
          </w:p>
        </w:tc>
      </w:tr>
      <w:tr w:rsidR="0011207A" w:rsidTr="00ED7DA4">
        <w:tc>
          <w:tcPr>
            <w:tcW w:w="3192" w:type="dxa"/>
          </w:tcPr>
          <w:p w:rsidR="0011207A" w:rsidRDefault="0011207A" w:rsidP="0011207A">
            <w:pPr>
              <w:jc w:val="center"/>
            </w:pPr>
            <w:r>
              <w:t>Evaluation of Continuous Deflection Devices (R06F)</w:t>
            </w:r>
          </w:p>
        </w:tc>
        <w:tc>
          <w:tcPr>
            <w:tcW w:w="4386" w:type="dxa"/>
          </w:tcPr>
          <w:p w:rsidR="0011207A" w:rsidRDefault="0011207A" w:rsidP="0011207A">
            <w:pPr>
              <w:jc w:val="center"/>
            </w:pPr>
            <w:r>
              <w:t>Documentation of field data and performance of existing devices, training materials and training manual to facilitate the transfer of the technology to the users.</w:t>
            </w:r>
          </w:p>
        </w:tc>
        <w:tc>
          <w:tcPr>
            <w:tcW w:w="1998" w:type="dxa"/>
          </w:tcPr>
          <w:p w:rsidR="0011207A" w:rsidRDefault="0011207A" w:rsidP="0011207A">
            <w:pPr>
              <w:jc w:val="center"/>
            </w:pPr>
            <w:r>
              <w:t>September, 2011</w:t>
            </w:r>
          </w:p>
        </w:tc>
      </w:tr>
      <w:tr w:rsidR="0011207A" w:rsidTr="00ED7DA4">
        <w:tc>
          <w:tcPr>
            <w:tcW w:w="3192" w:type="dxa"/>
          </w:tcPr>
          <w:p w:rsidR="0011207A" w:rsidRDefault="0011207A" w:rsidP="0011207A">
            <w:pPr>
              <w:jc w:val="center"/>
            </w:pPr>
            <w:r>
              <w:t>Identification of Utility Conflicts and Solutions (R15B)</w:t>
            </w:r>
          </w:p>
        </w:tc>
        <w:tc>
          <w:tcPr>
            <w:tcW w:w="4386" w:type="dxa"/>
          </w:tcPr>
          <w:p w:rsidR="0011207A" w:rsidRDefault="0011207A" w:rsidP="0011207A">
            <w:pPr>
              <w:jc w:val="center"/>
            </w:pPr>
            <w:r>
              <w:t>Utility Conflict Matrix (UCM) to facilitate the identification and resolution of conflicts between state DOTs and utility companies’ facilities during highway renewal planning and design.</w:t>
            </w:r>
          </w:p>
        </w:tc>
        <w:tc>
          <w:tcPr>
            <w:tcW w:w="1998" w:type="dxa"/>
          </w:tcPr>
          <w:p w:rsidR="0011207A" w:rsidRDefault="0011207A" w:rsidP="0011207A">
            <w:pPr>
              <w:jc w:val="center"/>
            </w:pPr>
            <w:r>
              <w:t>November, 2011</w:t>
            </w:r>
          </w:p>
        </w:tc>
      </w:tr>
      <w:tr w:rsidR="0011207A" w:rsidTr="00ED7DA4">
        <w:tc>
          <w:tcPr>
            <w:tcW w:w="3192" w:type="dxa"/>
          </w:tcPr>
          <w:p w:rsidR="0011207A" w:rsidRDefault="0011207A" w:rsidP="0011207A">
            <w:pPr>
              <w:jc w:val="center"/>
            </w:pPr>
            <w:r>
              <w:t>Strategic Approaches at the Corridor and network Level to Minimize Disruption from the Renewal Process (R11)</w:t>
            </w:r>
          </w:p>
        </w:tc>
        <w:tc>
          <w:tcPr>
            <w:tcW w:w="4386" w:type="dxa"/>
          </w:tcPr>
          <w:p w:rsidR="0011207A" w:rsidRDefault="0011207A" w:rsidP="0011207A">
            <w:pPr>
              <w:jc w:val="center"/>
            </w:pPr>
            <w:r>
              <w:t>Recommended practices and methods for planning corridor and network-level renewal activities.</w:t>
            </w:r>
          </w:p>
        </w:tc>
        <w:tc>
          <w:tcPr>
            <w:tcW w:w="1998" w:type="dxa"/>
          </w:tcPr>
          <w:p w:rsidR="0011207A" w:rsidRDefault="0011207A" w:rsidP="0011207A">
            <w:pPr>
              <w:jc w:val="center"/>
            </w:pPr>
            <w:r>
              <w:t>December, 2011</w:t>
            </w:r>
          </w:p>
        </w:tc>
      </w:tr>
    </w:tbl>
    <w:p w:rsidR="00727777" w:rsidRDefault="00727777" w:rsidP="00A66654"/>
    <w:p w:rsidR="0011207A" w:rsidRDefault="0011207A" w:rsidP="00A66654"/>
    <w:p w:rsidR="00FF1FFB" w:rsidRPr="00885E49" w:rsidRDefault="00FF1FFB" w:rsidP="00FF1FFB">
      <w:pPr>
        <w:jc w:val="center"/>
        <w:rPr>
          <w:b/>
          <w:sz w:val="32"/>
          <w:szCs w:val="32"/>
        </w:rPr>
      </w:pPr>
      <w:r w:rsidRPr="00885E49">
        <w:rPr>
          <w:b/>
          <w:sz w:val="32"/>
          <w:szCs w:val="32"/>
        </w:rPr>
        <w:lastRenderedPageBreak/>
        <w:t>SHRP 2 Potential Products Table</w:t>
      </w:r>
    </w:p>
    <w:p w:rsidR="00FF1FFB" w:rsidRPr="00885E49" w:rsidRDefault="00FF1FFB" w:rsidP="00FF1FFB">
      <w:pPr>
        <w:jc w:val="center"/>
        <w:rPr>
          <w:b/>
          <w:sz w:val="32"/>
          <w:szCs w:val="32"/>
        </w:rPr>
      </w:pPr>
      <w:r w:rsidRPr="00885E49">
        <w:rPr>
          <w:b/>
          <w:sz w:val="32"/>
          <w:szCs w:val="32"/>
        </w:rPr>
        <w:t>(Updated: 10/28/10)</w:t>
      </w:r>
    </w:p>
    <w:p w:rsidR="0011207A" w:rsidRPr="0011207A" w:rsidRDefault="0011207A" w:rsidP="00A66654">
      <w:pPr>
        <w:rPr>
          <w:b/>
          <w:sz w:val="32"/>
          <w:szCs w:val="32"/>
        </w:rPr>
      </w:pPr>
      <w:r w:rsidRPr="0011207A">
        <w:rPr>
          <w:b/>
          <w:sz w:val="32"/>
          <w:szCs w:val="32"/>
        </w:rPr>
        <w:t>2012</w:t>
      </w:r>
    </w:p>
    <w:tbl>
      <w:tblPr>
        <w:tblStyle w:val="TableGrid"/>
        <w:tblW w:w="0" w:type="auto"/>
        <w:tblLook w:val="04A0"/>
      </w:tblPr>
      <w:tblGrid>
        <w:gridCol w:w="3192"/>
        <w:gridCol w:w="4566"/>
        <w:gridCol w:w="1818"/>
      </w:tblGrid>
      <w:tr w:rsidR="0011207A" w:rsidTr="00FF1FFB">
        <w:tc>
          <w:tcPr>
            <w:tcW w:w="3192" w:type="dxa"/>
          </w:tcPr>
          <w:p w:rsidR="0011207A" w:rsidRPr="00727777" w:rsidRDefault="0011207A" w:rsidP="00FB4A87">
            <w:pPr>
              <w:jc w:val="center"/>
              <w:rPr>
                <w:b/>
              </w:rPr>
            </w:pPr>
            <w:r w:rsidRPr="00727777">
              <w:rPr>
                <w:b/>
              </w:rPr>
              <w:t>Project</w:t>
            </w:r>
          </w:p>
        </w:tc>
        <w:tc>
          <w:tcPr>
            <w:tcW w:w="4566" w:type="dxa"/>
          </w:tcPr>
          <w:p w:rsidR="0011207A" w:rsidRPr="00727777" w:rsidRDefault="0011207A" w:rsidP="00FB4A87">
            <w:pPr>
              <w:jc w:val="center"/>
              <w:rPr>
                <w:b/>
              </w:rPr>
            </w:pPr>
            <w:r w:rsidRPr="00727777">
              <w:rPr>
                <w:b/>
              </w:rPr>
              <w:t>Product</w:t>
            </w:r>
          </w:p>
        </w:tc>
        <w:tc>
          <w:tcPr>
            <w:tcW w:w="1818" w:type="dxa"/>
          </w:tcPr>
          <w:p w:rsidR="0011207A" w:rsidRPr="00727777" w:rsidRDefault="0011207A" w:rsidP="00FB4A87">
            <w:pPr>
              <w:jc w:val="center"/>
              <w:rPr>
                <w:b/>
              </w:rPr>
            </w:pPr>
            <w:r w:rsidRPr="00727777">
              <w:rPr>
                <w:b/>
              </w:rPr>
              <w:t>Availab</w:t>
            </w:r>
            <w:r>
              <w:rPr>
                <w:b/>
              </w:rPr>
              <w:t>ility</w:t>
            </w:r>
          </w:p>
        </w:tc>
      </w:tr>
      <w:tr w:rsidR="003736BF" w:rsidRPr="003736BF" w:rsidTr="00FF1FFB">
        <w:tc>
          <w:tcPr>
            <w:tcW w:w="3192" w:type="dxa"/>
          </w:tcPr>
          <w:p w:rsidR="003736BF" w:rsidRPr="00FF1FFB" w:rsidRDefault="003736BF" w:rsidP="003736BF">
            <w:pPr>
              <w:jc w:val="center"/>
            </w:pPr>
            <w:r w:rsidRPr="00FF1FFB">
              <w:t>Standardized approaches for accelerated bridge design and construction (R04)</w:t>
            </w:r>
          </w:p>
        </w:tc>
        <w:tc>
          <w:tcPr>
            <w:tcW w:w="4566" w:type="dxa"/>
          </w:tcPr>
          <w:p w:rsidR="003736BF" w:rsidRPr="00FF1FFB" w:rsidRDefault="003736BF" w:rsidP="003736BF">
            <w:pPr>
              <w:jc w:val="center"/>
            </w:pPr>
            <w:r w:rsidRPr="00FF1FFB">
              <w:t>Tool box, including: Standard Plans, Details, Design Examples</w:t>
            </w:r>
          </w:p>
        </w:tc>
        <w:tc>
          <w:tcPr>
            <w:tcW w:w="1818" w:type="dxa"/>
          </w:tcPr>
          <w:p w:rsidR="003736BF" w:rsidRPr="00FF1FFB" w:rsidRDefault="003736BF" w:rsidP="003736BF">
            <w:pPr>
              <w:jc w:val="center"/>
            </w:pPr>
            <w:r w:rsidRPr="00FF1FFB">
              <w:t>February, 2011</w:t>
            </w:r>
          </w:p>
        </w:tc>
      </w:tr>
      <w:tr w:rsidR="003736BF" w:rsidRPr="003736BF" w:rsidTr="00FF1FFB">
        <w:tc>
          <w:tcPr>
            <w:tcW w:w="3192" w:type="dxa"/>
          </w:tcPr>
          <w:p w:rsidR="003736BF" w:rsidRPr="00FF1FFB" w:rsidRDefault="003736BF" w:rsidP="003736BF">
            <w:pPr>
              <w:jc w:val="center"/>
            </w:pPr>
            <w:r w:rsidRPr="00FF1FFB">
              <w:t>Modular Pavement Technology (R05)</w:t>
            </w:r>
          </w:p>
        </w:tc>
        <w:tc>
          <w:tcPr>
            <w:tcW w:w="4566" w:type="dxa"/>
          </w:tcPr>
          <w:p w:rsidR="003736BF" w:rsidRPr="00FF1FFB" w:rsidRDefault="003736BF" w:rsidP="003736BF">
            <w:pPr>
              <w:jc w:val="center"/>
            </w:pPr>
            <w:r w:rsidRPr="00FF1FFB">
              <w:t>Draft model design procedures, draft model specifications and construction guidelines.</w:t>
            </w:r>
          </w:p>
        </w:tc>
        <w:tc>
          <w:tcPr>
            <w:tcW w:w="1818" w:type="dxa"/>
          </w:tcPr>
          <w:p w:rsidR="003736BF" w:rsidRPr="00FF1FFB" w:rsidRDefault="003736BF" w:rsidP="003736BF">
            <w:pPr>
              <w:jc w:val="center"/>
            </w:pPr>
            <w:r w:rsidRPr="00FF1FFB">
              <w:t>January, 2012</w:t>
            </w:r>
          </w:p>
        </w:tc>
      </w:tr>
      <w:tr w:rsidR="003736BF" w:rsidRPr="003736BF" w:rsidTr="00FF1FFB">
        <w:tc>
          <w:tcPr>
            <w:tcW w:w="3192" w:type="dxa"/>
          </w:tcPr>
          <w:p w:rsidR="003736BF" w:rsidRPr="00FF1FFB" w:rsidRDefault="003736BF" w:rsidP="003736BF">
            <w:pPr>
              <w:jc w:val="center"/>
            </w:pPr>
            <w:r w:rsidRPr="00FF1FFB">
              <w:t>Nondestructive Testing (NDT) to Identify Concrete Bridge Deck Deterioration (R06A)</w:t>
            </w:r>
          </w:p>
        </w:tc>
        <w:tc>
          <w:tcPr>
            <w:tcW w:w="4566" w:type="dxa"/>
          </w:tcPr>
          <w:p w:rsidR="003736BF" w:rsidRPr="00FF1FFB" w:rsidRDefault="003736BF" w:rsidP="003736BF">
            <w:pPr>
              <w:jc w:val="center"/>
            </w:pPr>
            <w:r w:rsidRPr="00FF1FFB">
              <w:t>Electronic repository of NDT techniques.</w:t>
            </w:r>
          </w:p>
        </w:tc>
        <w:tc>
          <w:tcPr>
            <w:tcW w:w="1818" w:type="dxa"/>
          </w:tcPr>
          <w:p w:rsidR="003736BF" w:rsidRPr="00FF1FFB" w:rsidRDefault="003736BF" w:rsidP="003736BF">
            <w:pPr>
              <w:jc w:val="center"/>
            </w:pPr>
            <w:r w:rsidRPr="00FF1FFB">
              <w:t>January, 2012</w:t>
            </w:r>
          </w:p>
        </w:tc>
      </w:tr>
      <w:tr w:rsidR="003736BF" w:rsidRPr="003736BF" w:rsidTr="00FF1FFB">
        <w:tc>
          <w:tcPr>
            <w:tcW w:w="3192" w:type="dxa"/>
          </w:tcPr>
          <w:p w:rsidR="003736BF" w:rsidRPr="00FF1FFB" w:rsidRDefault="003736BF" w:rsidP="003736BF">
            <w:pPr>
              <w:jc w:val="center"/>
            </w:pPr>
            <w:r w:rsidRPr="00FF1FFB">
              <w:t>Composite Pavement Systems (R21)</w:t>
            </w:r>
          </w:p>
        </w:tc>
        <w:tc>
          <w:tcPr>
            <w:tcW w:w="4566" w:type="dxa"/>
          </w:tcPr>
          <w:p w:rsidR="003736BF" w:rsidRPr="00FF1FFB" w:rsidRDefault="003736BF" w:rsidP="003736BF">
            <w:pPr>
              <w:jc w:val="center"/>
            </w:pPr>
            <w:r w:rsidRPr="00FF1FFB">
              <w:t>Draft design procedures for composite pavement systems, draft construction guidelines and quality management procedures for composite pavement systems, training materials.</w:t>
            </w:r>
          </w:p>
        </w:tc>
        <w:tc>
          <w:tcPr>
            <w:tcW w:w="1818" w:type="dxa"/>
          </w:tcPr>
          <w:p w:rsidR="003736BF" w:rsidRPr="00FF1FFB" w:rsidRDefault="003736BF" w:rsidP="003736BF">
            <w:pPr>
              <w:jc w:val="center"/>
            </w:pPr>
            <w:r w:rsidRPr="00FF1FFB">
              <w:t>January, 2012</w:t>
            </w:r>
          </w:p>
        </w:tc>
      </w:tr>
      <w:tr w:rsidR="003736BF" w:rsidRPr="003736BF" w:rsidTr="00FF1FFB">
        <w:tc>
          <w:tcPr>
            <w:tcW w:w="3192" w:type="dxa"/>
          </w:tcPr>
          <w:p w:rsidR="003736BF" w:rsidRPr="00FF1FFB" w:rsidRDefault="003736BF" w:rsidP="003736BF">
            <w:pPr>
              <w:jc w:val="center"/>
            </w:pPr>
            <w:r w:rsidRPr="00FF1FFB">
              <w:t>Using the Existing Pavement In-place and achieving long-life (R23)</w:t>
            </w:r>
          </w:p>
        </w:tc>
        <w:tc>
          <w:tcPr>
            <w:tcW w:w="4566" w:type="dxa"/>
          </w:tcPr>
          <w:p w:rsidR="003736BF" w:rsidRPr="00FF1FFB" w:rsidRDefault="003736BF" w:rsidP="003736BF">
            <w:pPr>
              <w:jc w:val="center"/>
            </w:pPr>
            <w:r w:rsidRPr="00FF1FFB">
              <w:t>Draft design and construction guidelines for using the existing pavement in-place, training materials</w:t>
            </w:r>
          </w:p>
        </w:tc>
        <w:tc>
          <w:tcPr>
            <w:tcW w:w="1818" w:type="dxa"/>
          </w:tcPr>
          <w:p w:rsidR="003736BF" w:rsidRPr="00FF1FFB" w:rsidRDefault="003736BF" w:rsidP="003736BF">
            <w:pPr>
              <w:jc w:val="center"/>
            </w:pPr>
            <w:r w:rsidRPr="00FF1FFB">
              <w:t>March, 2012</w:t>
            </w:r>
          </w:p>
        </w:tc>
      </w:tr>
      <w:tr w:rsidR="003736BF" w:rsidRPr="003736BF" w:rsidTr="00FF1FFB">
        <w:tc>
          <w:tcPr>
            <w:tcW w:w="3192" w:type="dxa"/>
          </w:tcPr>
          <w:p w:rsidR="003736BF" w:rsidRPr="00FF1FFB" w:rsidRDefault="003736BF" w:rsidP="003736BF">
            <w:pPr>
              <w:jc w:val="center"/>
            </w:pPr>
            <w:r w:rsidRPr="00FF1FFB">
              <w:t>Effectiveness of Different Approaches to Disseminating Traveler Information on Travel Time Reliability (L14)</w:t>
            </w:r>
          </w:p>
        </w:tc>
        <w:tc>
          <w:tcPr>
            <w:tcW w:w="4566" w:type="dxa"/>
          </w:tcPr>
          <w:p w:rsidR="003736BF" w:rsidRPr="00FF1FFB" w:rsidRDefault="003736BF" w:rsidP="003736BF">
            <w:pPr>
              <w:jc w:val="center"/>
            </w:pPr>
            <w:r w:rsidRPr="00FF1FFB">
              <w:t>Guidebook and deployment advisory for conveying travel time reliability information to system users.</w:t>
            </w:r>
          </w:p>
        </w:tc>
        <w:tc>
          <w:tcPr>
            <w:tcW w:w="1818" w:type="dxa"/>
          </w:tcPr>
          <w:p w:rsidR="003736BF" w:rsidRPr="00FF1FFB" w:rsidRDefault="003736BF" w:rsidP="003736BF">
            <w:pPr>
              <w:jc w:val="center"/>
            </w:pPr>
            <w:r w:rsidRPr="00FF1FFB">
              <w:t>March, 2012</w:t>
            </w:r>
          </w:p>
        </w:tc>
      </w:tr>
      <w:tr w:rsidR="003736BF" w:rsidRPr="003736BF" w:rsidTr="00FF1FFB">
        <w:tc>
          <w:tcPr>
            <w:tcW w:w="3192" w:type="dxa"/>
          </w:tcPr>
          <w:p w:rsidR="003736BF" w:rsidRPr="00FF1FFB" w:rsidRDefault="003736BF" w:rsidP="003736BF">
            <w:pPr>
              <w:jc w:val="center"/>
            </w:pPr>
            <w:r w:rsidRPr="00FF1FFB">
              <w:t>Bridges for Service Life beyond 100 Years: Innovative Systems (R19A)</w:t>
            </w:r>
          </w:p>
        </w:tc>
        <w:tc>
          <w:tcPr>
            <w:tcW w:w="4566" w:type="dxa"/>
          </w:tcPr>
          <w:p w:rsidR="003736BF" w:rsidRPr="00FF1FFB" w:rsidRDefault="003736BF" w:rsidP="003736BF">
            <w:pPr>
              <w:jc w:val="center"/>
            </w:pPr>
            <w:r w:rsidRPr="00FF1FFB">
              <w:t>Design for Life Guide, Standard plans, details, detailed examples for bridge systems, subsystems, and components for 100+ year life.</w:t>
            </w:r>
          </w:p>
        </w:tc>
        <w:tc>
          <w:tcPr>
            <w:tcW w:w="1818" w:type="dxa"/>
          </w:tcPr>
          <w:p w:rsidR="003736BF" w:rsidRPr="00FF1FFB" w:rsidRDefault="003736BF" w:rsidP="003736BF">
            <w:pPr>
              <w:jc w:val="center"/>
            </w:pPr>
            <w:r w:rsidRPr="00FF1FFB">
              <w:t>April, 2012</w:t>
            </w:r>
          </w:p>
        </w:tc>
      </w:tr>
      <w:tr w:rsidR="003736BF" w:rsidRPr="003736BF" w:rsidTr="00FF1FFB">
        <w:tc>
          <w:tcPr>
            <w:tcW w:w="3192" w:type="dxa"/>
          </w:tcPr>
          <w:p w:rsidR="003736BF" w:rsidRPr="00FF1FFB" w:rsidRDefault="003736BF" w:rsidP="003736BF">
            <w:pPr>
              <w:jc w:val="center"/>
            </w:pPr>
            <w:r w:rsidRPr="00FF1FFB">
              <w:t>Field tested 3-D utility data repository (R01A)</w:t>
            </w:r>
          </w:p>
        </w:tc>
        <w:tc>
          <w:tcPr>
            <w:tcW w:w="4566" w:type="dxa"/>
          </w:tcPr>
          <w:p w:rsidR="003736BF" w:rsidRPr="00FF1FFB" w:rsidRDefault="003736BF" w:rsidP="003736BF">
            <w:pPr>
              <w:jc w:val="center"/>
            </w:pPr>
          </w:p>
        </w:tc>
        <w:tc>
          <w:tcPr>
            <w:tcW w:w="1818" w:type="dxa"/>
          </w:tcPr>
          <w:p w:rsidR="003736BF" w:rsidRPr="00FF1FFB" w:rsidRDefault="003736BF" w:rsidP="003736BF">
            <w:pPr>
              <w:jc w:val="center"/>
            </w:pPr>
            <w:r w:rsidRPr="00FF1FFB">
              <w:t>July, 2012</w:t>
            </w:r>
          </w:p>
        </w:tc>
      </w:tr>
      <w:tr w:rsidR="003736BF" w:rsidRPr="003736BF" w:rsidTr="00FF1FFB">
        <w:tc>
          <w:tcPr>
            <w:tcW w:w="3192" w:type="dxa"/>
          </w:tcPr>
          <w:p w:rsidR="003736BF" w:rsidRPr="00FF1FFB" w:rsidRDefault="003736BF" w:rsidP="003736BF">
            <w:pPr>
              <w:jc w:val="center"/>
            </w:pPr>
            <w:r w:rsidRPr="00FF1FFB">
              <w:t>Identifying and Reducing Worker, Inspector, and Manager Fatigue in Rapid Renewal Environments (R03)</w:t>
            </w:r>
          </w:p>
        </w:tc>
        <w:tc>
          <w:tcPr>
            <w:tcW w:w="4566" w:type="dxa"/>
          </w:tcPr>
          <w:p w:rsidR="003736BF" w:rsidRPr="00FF1FFB" w:rsidRDefault="003736BF" w:rsidP="003736BF">
            <w:pPr>
              <w:jc w:val="center"/>
            </w:pPr>
            <w:r w:rsidRPr="00FF1FFB">
              <w:t>Fatigue Risk Management Guidelines and Plans</w:t>
            </w:r>
          </w:p>
        </w:tc>
        <w:tc>
          <w:tcPr>
            <w:tcW w:w="1818" w:type="dxa"/>
          </w:tcPr>
          <w:p w:rsidR="003736BF" w:rsidRPr="00FF1FFB" w:rsidRDefault="003736BF" w:rsidP="003736BF">
            <w:pPr>
              <w:jc w:val="center"/>
            </w:pPr>
            <w:r w:rsidRPr="00FF1FFB">
              <w:t>July, 2012</w:t>
            </w:r>
          </w:p>
        </w:tc>
      </w:tr>
      <w:tr w:rsidR="003736BF" w:rsidRPr="003736BF" w:rsidTr="00FF1FFB">
        <w:tc>
          <w:tcPr>
            <w:tcW w:w="3192" w:type="dxa"/>
          </w:tcPr>
          <w:p w:rsidR="003736BF" w:rsidRPr="00FF1FFB" w:rsidRDefault="003736BF" w:rsidP="003736BF">
            <w:pPr>
              <w:jc w:val="center"/>
            </w:pPr>
            <w:r w:rsidRPr="00FF1FFB">
              <w:t>Project Management Strategies for Complex Projects (R10)</w:t>
            </w:r>
          </w:p>
        </w:tc>
        <w:tc>
          <w:tcPr>
            <w:tcW w:w="4566" w:type="dxa"/>
          </w:tcPr>
          <w:p w:rsidR="003736BF" w:rsidRPr="00FF1FFB" w:rsidRDefault="003736BF" w:rsidP="003736BF">
            <w:pPr>
              <w:jc w:val="center"/>
            </w:pPr>
            <w:r w:rsidRPr="00FF1FFB">
              <w:t>Guidebook for innovative project management, Example case studies of project management strategies for complex projects, NHI ready training packages to support adoption.</w:t>
            </w:r>
          </w:p>
        </w:tc>
        <w:tc>
          <w:tcPr>
            <w:tcW w:w="1818" w:type="dxa"/>
          </w:tcPr>
          <w:p w:rsidR="003736BF" w:rsidRPr="00FF1FFB" w:rsidRDefault="003736BF" w:rsidP="003736BF">
            <w:pPr>
              <w:jc w:val="center"/>
            </w:pPr>
            <w:r w:rsidRPr="00FF1FFB">
              <w:t>July, 2012</w:t>
            </w:r>
          </w:p>
        </w:tc>
      </w:tr>
      <w:tr w:rsidR="003736BF" w:rsidRPr="003736BF" w:rsidTr="00FF1FFB">
        <w:tc>
          <w:tcPr>
            <w:tcW w:w="3192" w:type="dxa"/>
          </w:tcPr>
          <w:p w:rsidR="003736BF" w:rsidRPr="00FF1FFB" w:rsidRDefault="003736BF" w:rsidP="003736BF">
            <w:pPr>
              <w:jc w:val="center"/>
            </w:pPr>
            <w:r w:rsidRPr="00FF1FFB">
              <w:t>Ecological Templates, crediting system, business case (C06A&amp;B)</w:t>
            </w:r>
          </w:p>
        </w:tc>
        <w:tc>
          <w:tcPr>
            <w:tcW w:w="4566" w:type="dxa"/>
          </w:tcPr>
          <w:p w:rsidR="003736BF" w:rsidRPr="00FF1FFB" w:rsidRDefault="003736BF" w:rsidP="003736BF">
            <w:pPr>
              <w:jc w:val="center"/>
            </w:pPr>
          </w:p>
        </w:tc>
        <w:tc>
          <w:tcPr>
            <w:tcW w:w="1818" w:type="dxa"/>
          </w:tcPr>
          <w:p w:rsidR="003736BF" w:rsidRPr="00FF1FFB" w:rsidRDefault="003736BF" w:rsidP="003736BF">
            <w:pPr>
              <w:jc w:val="center"/>
            </w:pPr>
            <w:r w:rsidRPr="00FF1FFB">
              <w:t>July, 2012</w:t>
            </w:r>
          </w:p>
        </w:tc>
      </w:tr>
      <w:tr w:rsidR="003736BF" w:rsidRPr="003736BF" w:rsidTr="00FF1FFB">
        <w:tc>
          <w:tcPr>
            <w:tcW w:w="3192" w:type="dxa"/>
          </w:tcPr>
          <w:p w:rsidR="003736BF" w:rsidRPr="00FF1FFB" w:rsidRDefault="003736BF" w:rsidP="003736BF">
            <w:pPr>
              <w:jc w:val="center"/>
            </w:pPr>
            <w:r w:rsidRPr="00FF1FFB">
              <w:t>TCAPP (C01)</w:t>
            </w:r>
          </w:p>
        </w:tc>
        <w:tc>
          <w:tcPr>
            <w:tcW w:w="4566" w:type="dxa"/>
          </w:tcPr>
          <w:p w:rsidR="003736BF" w:rsidRPr="00FF1FFB" w:rsidRDefault="003736BF" w:rsidP="003736BF">
            <w:pPr>
              <w:jc w:val="center"/>
            </w:pPr>
            <w:r w:rsidRPr="00FF1FFB">
              <w:t>An integrated web resource for collaborative planning and environmental review (Incorporates C01, C02, C03, C08, C09, C06A, C06B, C12, C15, C19, and L04</w:t>
            </w:r>
          </w:p>
        </w:tc>
        <w:tc>
          <w:tcPr>
            <w:tcW w:w="1818" w:type="dxa"/>
          </w:tcPr>
          <w:p w:rsidR="003736BF" w:rsidRPr="00FF1FFB" w:rsidRDefault="003736BF" w:rsidP="003736BF">
            <w:pPr>
              <w:jc w:val="center"/>
            </w:pPr>
            <w:r w:rsidRPr="00FF1FFB">
              <w:t>July, 2012</w:t>
            </w:r>
          </w:p>
        </w:tc>
      </w:tr>
    </w:tbl>
    <w:p w:rsidR="00FF1FFB" w:rsidRPr="00885E49" w:rsidRDefault="00FF1FFB" w:rsidP="00FF1FFB">
      <w:pPr>
        <w:jc w:val="center"/>
        <w:rPr>
          <w:b/>
          <w:sz w:val="32"/>
          <w:szCs w:val="32"/>
        </w:rPr>
      </w:pPr>
      <w:r w:rsidRPr="00885E49">
        <w:rPr>
          <w:b/>
          <w:sz w:val="32"/>
          <w:szCs w:val="32"/>
        </w:rPr>
        <w:lastRenderedPageBreak/>
        <w:t>SHRP 2 Potential Products Table</w:t>
      </w:r>
    </w:p>
    <w:p w:rsidR="00FF1FFB" w:rsidRPr="00FF1FFB" w:rsidRDefault="00FF1FFB" w:rsidP="00FF1FFB">
      <w:pPr>
        <w:jc w:val="center"/>
        <w:rPr>
          <w:sz w:val="28"/>
          <w:szCs w:val="28"/>
        </w:rPr>
      </w:pPr>
      <w:r w:rsidRPr="00FF1FFB">
        <w:rPr>
          <w:sz w:val="28"/>
          <w:szCs w:val="28"/>
        </w:rPr>
        <w:t>(Updated: 10/28/10)</w:t>
      </w:r>
    </w:p>
    <w:p w:rsidR="00FB4A87" w:rsidRPr="00FB4A87" w:rsidRDefault="00FB4A87" w:rsidP="00A66654">
      <w:pPr>
        <w:rPr>
          <w:b/>
          <w:sz w:val="32"/>
          <w:szCs w:val="32"/>
        </w:rPr>
      </w:pPr>
      <w:r w:rsidRPr="00FB4A87">
        <w:rPr>
          <w:b/>
          <w:sz w:val="32"/>
          <w:szCs w:val="32"/>
        </w:rPr>
        <w:t>2013</w:t>
      </w:r>
    </w:p>
    <w:tbl>
      <w:tblPr>
        <w:tblStyle w:val="TableGrid"/>
        <w:tblW w:w="0" w:type="auto"/>
        <w:tblLook w:val="04A0"/>
      </w:tblPr>
      <w:tblGrid>
        <w:gridCol w:w="3192"/>
        <w:gridCol w:w="3192"/>
        <w:gridCol w:w="3192"/>
      </w:tblGrid>
      <w:tr w:rsidR="00FB4A87" w:rsidTr="00FB4A87">
        <w:tc>
          <w:tcPr>
            <w:tcW w:w="3192" w:type="dxa"/>
          </w:tcPr>
          <w:p w:rsidR="00FB4A87" w:rsidRPr="00727777" w:rsidRDefault="00FB4A87" w:rsidP="00FB4A87">
            <w:pPr>
              <w:jc w:val="center"/>
              <w:rPr>
                <w:b/>
              </w:rPr>
            </w:pPr>
            <w:r w:rsidRPr="00727777">
              <w:rPr>
                <w:b/>
              </w:rPr>
              <w:t>Project</w:t>
            </w:r>
          </w:p>
        </w:tc>
        <w:tc>
          <w:tcPr>
            <w:tcW w:w="3192" w:type="dxa"/>
          </w:tcPr>
          <w:p w:rsidR="00FB4A87" w:rsidRPr="00727777" w:rsidRDefault="00FB4A87" w:rsidP="00FB4A87">
            <w:pPr>
              <w:jc w:val="center"/>
              <w:rPr>
                <w:b/>
              </w:rPr>
            </w:pPr>
            <w:r w:rsidRPr="00727777">
              <w:rPr>
                <w:b/>
              </w:rPr>
              <w:t>Product</w:t>
            </w:r>
          </w:p>
        </w:tc>
        <w:tc>
          <w:tcPr>
            <w:tcW w:w="3192" w:type="dxa"/>
          </w:tcPr>
          <w:p w:rsidR="00FB4A87" w:rsidRPr="00727777" w:rsidRDefault="00FB4A87" w:rsidP="00FB4A87">
            <w:pPr>
              <w:jc w:val="center"/>
              <w:rPr>
                <w:b/>
              </w:rPr>
            </w:pPr>
            <w:r w:rsidRPr="00727777">
              <w:rPr>
                <w:b/>
              </w:rPr>
              <w:t>Availab</w:t>
            </w:r>
            <w:r>
              <w:rPr>
                <w:b/>
              </w:rPr>
              <w:t>ility</w:t>
            </w:r>
          </w:p>
        </w:tc>
      </w:tr>
      <w:tr w:rsidR="00FB4A87" w:rsidTr="00FB4A87">
        <w:tc>
          <w:tcPr>
            <w:tcW w:w="3192" w:type="dxa"/>
          </w:tcPr>
          <w:p w:rsidR="00FB4A87" w:rsidRDefault="008A0D3D" w:rsidP="008A0D3D">
            <w:pPr>
              <w:jc w:val="center"/>
            </w:pPr>
            <w:r>
              <w:t>Establishing Monitoring Programs for Travel Time Reliability (L02)</w:t>
            </w:r>
          </w:p>
        </w:tc>
        <w:tc>
          <w:tcPr>
            <w:tcW w:w="3192" w:type="dxa"/>
          </w:tcPr>
          <w:p w:rsidR="00FB4A87" w:rsidRDefault="008A0D3D" w:rsidP="008A0D3D">
            <w:pPr>
              <w:jc w:val="center"/>
            </w:pPr>
            <w:r>
              <w:t>Guidebook on the design, installation, and operation of traffic monitoring systems</w:t>
            </w:r>
          </w:p>
        </w:tc>
        <w:tc>
          <w:tcPr>
            <w:tcW w:w="3192" w:type="dxa"/>
          </w:tcPr>
          <w:p w:rsidR="00FB4A87" w:rsidRDefault="008A0D3D" w:rsidP="008A0D3D">
            <w:pPr>
              <w:jc w:val="center"/>
            </w:pPr>
            <w:r>
              <w:t>February, 2013</w:t>
            </w:r>
          </w:p>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r w:rsidR="00FB4A87" w:rsidTr="00FB4A87">
        <w:tc>
          <w:tcPr>
            <w:tcW w:w="3192" w:type="dxa"/>
          </w:tcPr>
          <w:p w:rsidR="00FB4A87" w:rsidRDefault="00FB4A87" w:rsidP="00A66654"/>
        </w:tc>
        <w:tc>
          <w:tcPr>
            <w:tcW w:w="3192" w:type="dxa"/>
          </w:tcPr>
          <w:p w:rsidR="00FB4A87" w:rsidRDefault="00FB4A87" w:rsidP="00A66654"/>
        </w:tc>
        <w:tc>
          <w:tcPr>
            <w:tcW w:w="3192" w:type="dxa"/>
          </w:tcPr>
          <w:p w:rsidR="00FB4A87" w:rsidRDefault="00FB4A87" w:rsidP="00A66654"/>
        </w:tc>
      </w:tr>
    </w:tbl>
    <w:p w:rsidR="00FB4A87" w:rsidRDefault="00FB4A87"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Default="00E7261C" w:rsidP="00A66654"/>
    <w:p w:rsidR="00E7261C" w:rsidRPr="00CD651B" w:rsidRDefault="00E7261C" w:rsidP="00CD651B">
      <w:pPr>
        <w:jc w:val="center"/>
        <w:rPr>
          <w:b/>
          <w:sz w:val="32"/>
          <w:szCs w:val="32"/>
        </w:rPr>
      </w:pPr>
      <w:r w:rsidRPr="00CD651B">
        <w:rPr>
          <w:b/>
          <w:sz w:val="32"/>
          <w:szCs w:val="32"/>
        </w:rPr>
        <w:lastRenderedPageBreak/>
        <w:t>Appendix E</w:t>
      </w:r>
    </w:p>
    <w:p w:rsidR="00E7261C" w:rsidRDefault="00E7261C" w:rsidP="00CD651B">
      <w:pPr>
        <w:jc w:val="center"/>
        <w:rPr>
          <w:b/>
          <w:sz w:val="32"/>
          <w:szCs w:val="32"/>
        </w:rPr>
      </w:pPr>
      <w:r w:rsidRPr="00CD651B">
        <w:rPr>
          <w:b/>
          <w:sz w:val="32"/>
          <w:szCs w:val="32"/>
        </w:rPr>
        <w:t>SHRP 2 Steering Group Contacts</w:t>
      </w:r>
    </w:p>
    <w:p w:rsidR="00CD651B" w:rsidRPr="00CD651B" w:rsidRDefault="00CD651B" w:rsidP="00CD651B">
      <w:pPr>
        <w:jc w:val="center"/>
        <w:rPr>
          <w:b/>
          <w:sz w:val="32"/>
          <w:szCs w:val="32"/>
        </w:rPr>
      </w:pPr>
    </w:p>
    <w:tbl>
      <w:tblPr>
        <w:tblStyle w:val="TableGrid"/>
        <w:tblW w:w="0" w:type="auto"/>
        <w:tblLook w:val="04A0"/>
      </w:tblPr>
      <w:tblGrid>
        <w:gridCol w:w="2370"/>
        <w:gridCol w:w="2372"/>
        <w:gridCol w:w="2359"/>
        <w:gridCol w:w="2475"/>
      </w:tblGrid>
      <w:tr w:rsidR="00E7261C" w:rsidTr="00CD651B">
        <w:tc>
          <w:tcPr>
            <w:tcW w:w="2394" w:type="dxa"/>
          </w:tcPr>
          <w:p w:rsidR="00E7261C" w:rsidRPr="00CD651B" w:rsidRDefault="00E7261C" w:rsidP="00A66654">
            <w:pPr>
              <w:rPr>
                <w:b/>
              </w:rPr>
            </w:pPr>
            <w:r w:rsidRPr="00CD651B">
              <w:rPr>
                <w:b/>
              </w:rPr>
              <w:t>Name</w:t>
            </w:r>
          </w:p>
        </w:tc>
        <w:tc>
          <w:tcPr>
            <w:tcW w:w="2394" w:type="dxa"/>
          </w:tcPr>
          <w:p w:rsidR="00E7261C" w:rsidRPr="00CD651B" w:rsidRDefault="00E7261C" w:rsidP="00A66654">
            <w:pPr>
              <w:rPr>
                <w:b/>
              </w:rPr>
            </w:pPr>
            <w:r w:rsidRPr="00CD651B">
              <w:rPr>
                <w:b/>
              </w:rPr>
              <w:t>Organization</w:t>
            </w:r>
          </w:p>
        </w:tc>
        <w:tc>
          <w:tcPr>
            <w:tcW w:w="2394" w:type="dxa"/>
          </w:tcPr>
          <w:p w:rsidR="00E7261C" w:rsidRPr="00CD651B" w:rsidRDefault="00E7261C" w:rsidP="00A66654">
            <w:pPr>
              <w:rPr>
                <w:b/>
              </w:rPr>
            </w:pPr>
            <w:r w:rsidRPr="00CD651B">
              <w:rPr>
                <w:b/>
              </w:rPr>
              <w:t>Phone #</w:t>
            </w:r>
          </w:p>
        </w:tc>
        <w:tc>
          <w:tcPr>
            <w:tcW w:w="2394" w:type="dxa"/>
          </w:tcPr>
          <w:p w:rsidR="00E7261C" w:rsidRPr="00CD651B" w:rsidRDefault="00E7261C" w:rsidP="00A66654">
            <w:pPr>
              <w:rPr>
                <w:b/>
              </w:rPr>
            </w:pPr>
            <w:r w:rsidRPr="00CD651B">
              <w:rPr>
                <w:b/>
              </w:rPr>
              <w:t>Email</w:t>
            </w:r>
          </w:p>
        </w:tc>
      </w:tr>
      <w:tr w:rsidR="00E7261C" w:rsidTr="00CD651B">
        <w:tc>
          <w:tcPr>
            <w:tcW w:w="2394" w:type="dxa"/>
          </w:tcPr>
          <w:p w:rsidR="00E7261C" w:rsidRDefault="00595A5C" w:rsidP="00A66654">
            <w:r>
              <w:t>James McMinimee</w:t>
            </w:r>
          </w:p>
        </w:tc>
        <w:tc>
          <w:tcPr>
            <w:tcW w:w="2394" w:type="dxa"/>
          </w:tcPr>
          <w:p w:rsidR="00E7261C" w:rsidRDefault="00E7261C" w:rsidP="00A66654">
            <w:r>
              <w:t>AASHTO</w:t>
            </w:r>
          </w:p>
        </w:tc>
        <w:tc>
          <w:tcPr>
            <w:tcW w:w="2394" w:type="dxa"/>
          </w:tcPr>
          <w:p w:rsidR="00E7261C" w:rsidRDefault="00E7261C" w:rsidP="00595A5C">
            <w:r>
              <w:t>(</w:t>
            </w:r>
            <w:r w:rsidR="00595A5C">
              <w:t>801</w:t>
            </w:r>
            <w:r>
              <w:t xml:space="preserve">) </w:t>
            </w:r>
            <w:r w:rsidR="00595A5C">
              <w:t>633-6220</w:t>
            </w:r>
          </w:p>
        </w:tc>
        <w:tc>
          <w:tcPr>
            <w:tcW w:w="2394" w:type="dxa"/>
          </w:tcPr>
          <w:p w:rsidR="00595A5C" w:rsidRDefault="00431515" w:rsidP="00595A5C">
            <w:hyperlink r:id="rId19" w:history="1">
              <w:r w:rsidR="00595A5C" w:rsidRPr="000D1AE3">
                <w:rPr>
                  <w:rStyle w:val="Hyperlink"/>
                </w:rPr>
                <w:t>jmcminimee@aashto.org</w:t>
              </w:r>
            </w:hyperlink>
          </w:p>
        </w:tc>
      </w:tr>
      <w:tr w:rsidR="00E7261C" w:rsidTr="00CD651B">
        <w:tc>
          <w:tcPr>
            <w:tcW w:w="2394" w:type="dxa"/>
          </w:tcPr>
          <w:p w:rsidR="00E7261C" w:rsidRDefault="00E7261C" w:rsidP="00A66654">
            <w:r>
              <w:t>Jerry DiMaggio</w:t>
            </w:r>
          </w:p>
        </w:tc>
        <w:tc>
          <w:tcPr>
            <w:tcW w:w="2394" w:type="dxa"/>
          </w:tcPr>
          <w:p w:rsidR="00E7261C" w:rsidRDefault="00E7261C" w:rsidP="00A66654">
            <w:r>
              <w:t>TRB</w:t>
            </w:r>
          </w:p>
        </w:tc>
        <w:tc>
          <w:tcPr>
            <w:tcW w:w="2394" w:type="dxa"/>
          </w:tcPr>
          <w:p w:rsidR="00E7261C" w:rsidRDefault="00E7261C" w:rsidP="00A66654">
            <w:r>
              <w:t>(202) 334-2109</w:t>
            </w:r>
          </w:p>
        </w:tc>
        <w:tc>
          <w:tcPr>
            <w:tcW w:w="2394" w:type="dxa"/>
          </w:tcPr>
          <w:p w:rsidR="00E7261C" w:rsidRDefault="00431515" w:rsidP="00E7261C">
            <w:hyperlink r:id="rId20" w:history="1">
              <w:r w:rsidR="00595A5C" w:rsidRPr="000D1AE3">
                <w:rPr>
                  <w:rStyle w:val="Hyperlink"/>
                </w:rPr>
                <w:t>jdimaggio@nas.edu</w:t>
              </w:r>
            </w:hyperlink>
          </w:p>
        </w:tc>
      </w:tr>
      <w:tr w:rsidR="00E7261C" w:rsidTr="00CD651B">
        <w:tc>
          <w:tcPr>
            <w:tcW w:w="2394" w:type="dxa"/>
          </w:tcPr>
          <w:p w:rsidR="00E7261C" w:rsidRDefault="00E7261C" w:rsidP="00A66654">
            <w:r>
              <w:t>Margie Sheriff</w:t>
            </w:r>
          </w:p>
        </w:tc>
        <w:tc>
          <w:tcPr>
            <w:tcW w:w="2394" w:type="dxa"/>
          </w:tcPr>
          <w:p w:rsidR="00E7261C" w:rsidRDefault="00E7261C" w:rsidP="00A66654">
            <w:r>
              <w:t>FHWA</w:t>
            </w:r>
          </w:p>
        </w:tc>
        <w:tc>
          <w:tcPr>
            <w:tcW w:w="2394" w:type="dxa"/>
          </w:tcPr>
          <w:p w:rsidR="00E7261C" w:rsidRDefault="00E7261C" w:rsidP="00A66654">
            <w:r>
              <w:t>(202) 366-1747</w:t>
            </w:r>
          </w:p>
        </w:tc>
        <w:tc>
          <w:tcPr>
            <w:tcW w:w="2394" w:type="dxa"/>
          </w:tcPr>
          <w:p w:rsidR="00E7261C" w:rsidRDefault="00431515" w:rsidP="00A66654">
            <w:hyperlink r:id="rId21" w:history="1">
              <w:r w:rsidR="00E7261C" w:rsidRPr="009B4D3E">
                <w:rPr>
                  <w:rStyle w:val="Hyperlink"/>
                </w:rPr>
                <w:t>Margie.sheriff@dot.gov</w:t>
              </w:r>
            </w:hyperlink>
          </w:p>
        </w:tc>
      </w:tr>
      <w:tr w:rsidR="00E7261C" w:rsidTr="00CD651B">
        <w:tc>
          <w:tcPr>
            <w:tcW w:w="2394" w:type="dxa"/>
          </w:tcPr>
          <w:p w:rsidR="00E7261C" w:rsidRDefault="00E7261C" w:rsidP="00A66654">
            <w:r>
              <w:t>Tim Johnson</w:t>
            </w:r>
          </w:p>
        </w:tc>
        <w:tc>
          <w:tcPr>
            <w:tcW w:w="2394" w:type="dxa"/>
          </w:tcPr>
          <w:p w:rsidR="00E7261C" w:rsidRDefault="00E7261C" w:rsidP="00A66654">
            <w:r>
              <w:t>NHTSA</w:t>
            </w:r>
          </w:p>
        </w:tc>
        <w:tc>
          <w:tcPr>
            <w:tcW w:w="2394" w:type="dxa"/>
          </w:tcPr>
          <w:p w:rsidR="00E7261C" w:rsidRDefault="00E7261C" w:rsidP="00A66654"/>
        </w:tc>
        <w:tc>
          <w:tcPr>
            <w:tcW w:w="2394" w:type="dxa"/>
          </w:tcPr>
          <w:p w:rsidR="00CD651B" w:rsidRDefault="00431515" w:rsidP="00CD651B">
            <w:hyperlink r:id="rId22" w:history="1">
              <w:r w:rsidR="00CD651B" w:rsidRPr="009B4D3E">
                <w:rPr>
                  <w:rStyle w:val="Hyperlink"/>
                </w:rPr>
                <w:t>Tim.johnson@dot.gov</w:t>
              </w:r>
            </w:hyperlink>
          </w:p>
        </w:tc>
      </w:tr>
    </w:tbl>
    <w:p w:rsidR="00E7261C" w:rsidRDefault="00E7261C" w:rsidP="00A66654"/>
    <w:sectPr w:rsidR="00E7261C" w:rsidSect="000914E8">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C6E" w:rsidRDefault="00754C6E" w:rsidP="00410DF0">
      <w:pPr>
        <w:spacing w:after="0" w:line="240" w:lineRule="auto"/>
      </w:pPr>
      <w:r>
        <w:separator/>
      </w:r>
    </w:p>
  </w:endnote>
  <w:endnote w:type="continuationSeparator" w:id="0">
    <w:p w:rsidR="00754C6E" w:rsidRDefault="00754C6E" w:rsidP="00410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795118"/>
      <w:docPartObj>
        <w:docPartGallery w:val="Page Numbers (Bottom of Page)"/>
        <w:docPartUnique/>
      </w:docPartObj>
    </w:sdtPr>
    <w:sdtContent>
      <w:p w:rsidR="00754C6E" w:rsidRDefault="00431515">
        <w:pPr>
          <w:pStyle w:val="Footer"/>
          <w:jc w:val="center"/>
        </w:pPr>
        <w:fldSimple w:instr=" PAGE   \* MERGEFORMAT ">
          <w:r w:rsidR="006F7FB2">
            <w:rPr>
              <w:noProof/>
            </w:rPr>
            <w:t>1</w:t>
          </w:r>
        </w:fldSimple>
      </w:p>
    </w:sdtContent>
  </w:sdt>
  <w:p w:rsidR="00754C6E" w:rsidRDefault="00754C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C6E" w:rsidRDefault="00754C6E" w:rsidP="00410DF0">
      <w:pPr>
        <w:spacing w:after="0" w:line="240" w:lineRule="auto"/>
      </w:pPr>
      <w:r>
        <w:separator/>
      </w:r>
    </w:p>
  </w:footnote>
  <w:footnote w:type="continuationSeparator" w:id="0">
    <w:p w:rsidR="00754C6E" w:rsidRDefault="00754C6E" w:rsidP="00410D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6E" w:rsidRDefault="00754C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30190"/>
    <w:multiLevelType w:val="hybridMultilevel"/>
    <w:tmpl w:val="824AD20C"/>
    <w:lvl w:ilvl="0" w:tplc="0664798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A82BBF"/>
    <w:multiLevelType w:val="hybridMultilevel"/>
    <w:tmpl w:val="181898D6"/>
    <w:lvl w:ilvl="0" w:tplc="757CAC4A">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E1F690F"/>
    <w:multiLevelType w:val="hybridMultilevel"/>
    <w:tmpl w:val="D76CFB62"/>
    <w:lvl w:ilvl="0" w:tplc="BB80D2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F70D5B"/>
    <w:multiLevelType w:val="hybridMultilevel"/>
    <w:tmpl w:val="5930119E"/>
    <w:lvl w:ilvl="0" w:tplc="97366A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A66654"/>
    <w:rsid w:val="00052BB6"/>
    <w:rsid w:val="0007131F"/>
    <w:rsid w:val="00072BF2"/>
    <w:rsid w:val="000752F3"/>
    <w:rsid w:val="00082BF8"/>
    <w:rsid w:val="000914E8"/>
    <w:rsid w:val="000A68E2"/>
    <w:rsid w:val="000D1AD1"/>
    <w:rsid w:val="000D296C"/>
    <w:rsid w:val="0011207A"/>
    <w:rsid w:val="00140D42"/>
    <w:rsid w:val="00142243"/>
    <w:rsid w:val="0014345C"/>
    <w:rsid w:val="001502C9"/>
    <w:rsid w:val="00156A71"/>
    <w:rsid w:val="001641CF"/>
    <w:rsid w:val="00174335"/>
    <w:rsid w:val="0019537A"/>
    <w:rsid w:val="001A036F"/>
    <w:rsid w:val="001B122D"/>
    <w:rsid w:val="001B2E15"/>
    <w:rsid w:val="001C34B7"/>
    <w:rsid w:val="001D7854"/>
    <w:rsid w:val="001F31F7"/>
    <w:rsid w:val="001F495A"/>
    <w:rsid w:val="00200FD3"/>
    <w:rsid w:val="00203BEE"/>
    <w:rsid w:val="0022267D"/>
    <w:rsid w:val="00230D69"/>
    <w:rsid w:val="002330D3"/>
    <w:rsid w:val="00235432"/>
    <w:rsid w:val="00255399"/>
    <w:rsid w:val="00265A41"/>
    <w:rsid w:val="002972F2"/>
    <w:rsid w:val="002976EA"/>
    <w:rsid w:val="002A2982"/>
    <w:rsid w:val="002B528C"/>
    <w:rsid w:val="002C1C3B"/>
    <w:rsid w:val="002E6E20"/>
    <w:rsid w:val="00330567"/>
    <w:rsid w:val="0036092B"/>
    <w:rsid w:val="003625AB"/>
    <w:rsid w:val="00367189"/>
    <w:rsid w:val="00370D31"/>
    <w:rsid w:val="003736BF"/>
    <w:rsid w:val="003776F5"/>
    <w:rsid w:val="00392073"/>
    <w:rsid w:val="003A0933"/>
    <w:rsid w:val="003B72E8"/>
    <w:rsid w:val="003D2963"/>
    <w:rsid w:val="003F111D"/>
    <w:rsid w:val="004009BE"/>
    <w:rsid w:val="004048FF"/>
    <w:rsid w:val="00410DF0"/>
    <w:rsid w:val="00431515"/>
    <w:rsid w:val="00444DBE"/>
    <w:rsid w:val="0044765A"/>
    <w:rsid w:val="00447B4A"/>
    <w:rsid w:val="00453F9E"/>
    <w:rsid w:val="00457CD0"/>
    <w:rsid w:val="00460860"/>
    <w:rsid w:val="00480802"/>
    <w:rsid w:val="004E2FA2"/>
    <w:rsid w:val="0050613E"/>
    <w:rsid w:val="00542ABB"/>
    <w:rsid w:val="005443EF"/>
    <w:rsid w:val="005467FC"/>
    <w:rsid w:val="00595A5C"/>
    <w:rsid w:val="005B27F1"/>
    <w:rsid w:val="005B5AFA"/>
    <w:rsid w:val="005E7351"/>
    <w:rsid w:val="005F236B"/>
    <w:rsid w:val="005F5648"/>
    <w:rsid w:val="00644307"/>
    <w:rsid w:val="00645565"/>
    <w:rsid w:val="00653E81"/>
    <w:rsid w:val="00655624"/>
    <w:rsid w:val="0069345A"/>
    <w:rsid w:val="0069584A"/>
    <w:rsid w:val="006B3CAA"/>
    <w:rsid w:val="006C2317"/>
    <w:rsid w:val="006E609E"/>
    <w:rsid w:val="006F7598"/>
    <w:rsid w:val="006F7FB2"/>
    <w:rsid w:val="00705A50"/>
    <w:rsid w:val="0070700C"/>
    <w:rsid w:val="00716965"/>
    <w:rsid w:val="00727777"/>
    <w:rsid w:val="0074692C"/>
    <w:rsid w:val="00754C6E"/>
    <w:rsid w:val="00776C3B"/>
    <w:rsid w:val="00782E06"/>
    <w:rsid w:val="007A07AD"/>
    <w:rsid w:val="007B5DAA"/>
    <w:rsid w:val="007E29DC"/>
    <w:rsid w:val="007E2D69"/>
    <w:rsid w:val="007F7154"/>
    <w:rsid w:val="00814D5E"/>
    <w:rsid w:val="00836B18"/>
    <w:rsid w:val="0085451A"/>
    <w:rsid w:val="00855392"/>
    <w:rsid w:val="00863601"/>
    <w:rsid w:val="00885E49"/>
    <w:rsid w:val="008A0D3D"/>
    <w:rsid w:val="008C75A1"/>
    <w:rsid w:val="008C7847"/>
    <w:rsid w:val="008F2F12"/>
    <w:rsid w:val="00930FEA"/>
    <w:rsid w:val="00937DAD"/>
    <w:rsid w:val="00942B0E"/>
    <w:rsid w:val="00951637"/>
    <w:rsid w:val="00956524"/>
    <w:rsid w:val="00966DB0"/>
    <w:rsid w:val="009709F3"/>
    <w:rsid w:val="00976118"/>
    <w:rsid w:val="00986EF3"/>
    <w:rsid w:val="00990284"/>
    <w:rsid w:val="009A6B31"/>
    <w:rsid w:val="009B4049"/>
    <w:rsid w:val="009E1D6A"/>
    <w:rsid w:val="009E6D58"/>
    <w:rsid w:val="00A11875"/>
    <w:rsid w:val="00A31996"/>
    <w:rsid w:val="00A51A32"/>
    <w:rsid w:val="00A5356D"/>
    <w:rsid w:val="00A66654"/>
    <w:rsid w:val="00A7549E"/>
    <w:rsid w:val="00A845B9"/>
    <w:rsid w:val="00A84C7C"/>
    <w:rsid w:val="00A90879"/>
    <w:rsid w:val="00A95EC1"/>
    <w:rsid w:val="00AC1620"/>
    <w:rsid w:val="00AE2C28"/>
    <w:rsid w:val="00AE535C"/>
    <w:rsid w:val="00AF2E34"/>
    <w:rsid w:val="00AF50DD"/>
    <w:rsid w:val="00B22C1D"/>
    <w:rsid w:val="00B24F8C"/>
    <w:rsid w:val="00B34678"/>
    <w:rsid w:val="00B62134"/>
    <w:rsid w:val="00B7377A"/>
    <w:rsid w:val="00BA3ADB"/>
    <w:rsid w:val="00BB22D3"/>
    <w:rsid w:val="00BD47BA"/>
    <w:rsid w:val="00C04CB8"/>
    <w:rsid w:val="00C1350B"/>
    <w:rsid w:val="00C26B9E"/>
    <w:rsid w:val="00C34806"/>
    <w:rsid w:val="00C37BEE"/>
    <w:rsid w:val="00C76A52"/>
    <w:rsid w:val="00CD1A87"/>
    <w:rsid w:val="00CD651B"/>
    <w:rsid w:val="00CE29C0"/>
    <w:rsid w:val="00D1291E"/>
    <w:rsid w:val="00D348C6"/>
    <w:rsid w:val="00D437AF"/>
    <w:rsid w:val="00D759BE"/>
    <w:rsid w:val="00D9473E"/>
    <w:rsid w:val="00DC341E"/>
    <w:rsid w:val="00DD6EDF"/>
    <w:rsid w:val="00DF1C96"/>
    <w:rsid w:val="00E0684A"/>
    <w:rsid w:val="00E1313A"/>
    <w:rsid w:val="00E13C4D"/>
    <w:rsid w:val="00E2555F"/>
    <w:rsid w:val="00E26AC4"/>
    <w:rsid w:val="00E27CDB"/>
    <w:rsid w:val="00E34059"/>
    <w:rsid w:val="00E37A68"/>
    <w:rsid w:val="00E454D8"/>
    <w:rsid w:val="00E504A8"/>
    <w:rsid w:val="00E54A18"/>
    <w:rsid w:val="00E672DA"/>
    <w:rsid w:val="00E7261C"/>
    <w:rsid w:val="00E80846"/>
    <w:rsid w:val="00E94D52"/>
    <w:rsid w:val="00EB2597"/>
    <w:rsid w:val="00ED125B"/>
    <w:rsid w:val="00ED7DA4"/>
    <w:rsid w:val="00F07A24"/>
    <w:rsid w:val="00F21E9F"/>
    <w:rsid w:val="00F2771C"/>
    <w:rsid w:val="00F302EC"/>
    <w:rsid w:val="00F3281B"/>
    <w:rsid w:val="00F5790E"/>
    <w:rsid w:val="00F802E1"/>
    <w:rsid w:val="00F80526"/>
    <w:rsid w:val="00F848ED"/>
    <w:rsid w:val="00F96402"/>
    <w:rsid w:val="00FB4A87"/>
    <w:rsid w:val="00FC38D3"/>
    <w:rsid w:val="00FC4325"/>
    <w:rsid w:val="00FC6B02"/>
    <w:rsid w:val="00FE421C"/>
    <w:rsid w:val="00FF1F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7" type="connector" idref="#_x0000_s1113"/>
        <o:r id="V:Rule18" type="connector" idref="#_x0000_s1121"/>
        <o:r id="V:Rule19" type="connector" idref="#_x0000_s1122"/>
        <o:r id="V:Rule20" type="connector" idref="#_x0000_s1133"/>
        <o:r id="V:Rule21" type="connector" idref="#_x0000_s1112"/>
        <o:r id="V:Rule22" type="connector" idref="#_x0000_s1124"/>
        <o:r id="V:Rule23" type="connector" idref="#_x0000_s1120"/>
        <o:r id="V:Rule24" type="connector" idref="#_x0000_s1125"/>
        <o:r id="V:Rule25" type="connector" idref="#_x0000_s1132"/>
        <o:r id="V:Rule26" type="connector" idref="#_x0000_s1115"/>
        <o:r id="V:Rule27" type="connector" idref="#_x0000_s1111"/>
        <o:r id="V:Rule28" type="connector" idref="#_x0000_s1126"/>
        <o:r id="V:Rule29" type="connector" idref="#_x0000_s1114"/>
        <o:r id="V:Rule30" type="connector" idref="#_x0000_s1123"/>
        <o:r id="V:Rule31" type="connector" idref="#_x0000_s1134"/>
        <o:r id="V:Rule32"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4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654"/>
    <w:pPr>
      <w:ind w:left="720"/>
      <w:contextualSpacing/>
    </w:pPr>
  </w:style>
  <w:style w:type="paragraph" w:styleId="BalloonText">
    <w:name w:val="Balloon Text"/>
    <w:basedOn w:val="Normal"/>
    <w:link w:val="BalloonTextChar"/>
    <w:uiPriority w:val="99"/>
    <w:semiHidden/>
    <w:unhideWhenUsed/>
    <w:rsid w:val="00716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965"/>
    <w:rPr>
      <w:rFonts w:ascii="Tahoma" w:hAnsi="Tahoma" w:cs="Tahoma"/>
      <w:sz w:val="16"/>
      <w:szCs w:val="16"/>
    </w:rPr>
  </w:style>
  <w:style w:type="table" w:styleId="TableGrid">
    <w:name w:val="Table Grid"/>
    <w:basedOn w:val="TableNormal"/>
    <w:uiPriority w:val="59"/>
    <w:rsid w:val="00A535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0D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DF0"/>
  </w:style>
  <w:style w:type="paragraph" w:styleId="Footer">
    <w:name w:val="footer"/>
    <w:basedOn w:val="Normal"/>
    <w:link w:val="FooterChar"/>
    <w:uiPriority w:val="99"/>
    <w:unhideWhenUsed/>
    <w:rsid w:val="00410D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DF0"/>
  </w:style>
  <w:style w:type="character" w:styleId="Hyperlink">
    <w:name w:val="Hyperlink"/>
    <w:basedOn w:val="DefaultParagraphFont"/>
    <w:uiPriority w:val="99"/>
    <w:unhideWhenUsed/>
    <w:rsid w:val="00200FD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rgie.sheriff@dot.gov"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jdimaggio@nas.edu"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www.trb.org/StrategicHighwayResearchProgram2SHRP2/Public/Blank2.aspx" TargetMode="External"/><Relationship Id="rId19" Type="http://schemas.openxmlformats.org/officeDocument/2006/relationships/hyperlink" Target="mailto:jmcminimee@aasht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yperlink" Target="mailto:Tim.johnson@dot.gov" TargetMode="External"/><Relationship Id="rId27"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0046AE-06D8-4608-930F-65DC4EC55D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3AA37C3-0414-4D71-A778-7D71A4D0041D}">
      <dgm:prSet phldrT="[Text]"/>
      <dgm:spPr/>
      <dgm:t>
        <a:bodyPr/>
        <a:lstStyle/>
        <a:p>
          <a:pPr algn="ctr"/>
          <a:r>
            <a:rPr lang="en-US" dirty="0" smtClean="0"/>
            <a:t>TIG Chair</a:t>
          </a:r>
          <a:endParaRPr lang="en-US" dirty="0"/>
        </a:p>
      </dgm:t>
    </dgm:pt>
    <dgm:pt modelId="{7BF91AA8-2C87-4245-A93A-80C189CAAB7A}" type="parTrans" cxnId="{56F3791B-49AD-4E56-B7B7-B46361376F1C}">
      <dgm:prSet/>
      <dgm:spPr/>
      <dgm:t>
        <a:bodyPr/>
        <a:lstStyle/>
        <a:p>
          <a:pPr algn="ctr"/>
          <a:endParaRPr lang="en-US"/>
        </a:p>
      </dgm:t>
    </dgm:pt>
    <dgm:pt modelId="{EBD646A7-ACD1-4104-8059-1FCE518B647F}" type="sibTrans" cxnId="{56F3791B-49AD-4E56-B7B7-B46361376F1C}">
      <dgm:prSet/>
      <dgm:spPr/>
      <dgm:t>
        <a:bodyPr/>
        <a:lstStyle/>
        <a:p>
          <a:pPr algn="ctr"/>
          <a:endParaRPr lang="en-US"/>
        </a:p>
      </dgm:t>
    </dgm:pt>
    <dgm:pt modelId="{567A7AAC-53B3-4E84-A65D-AA9F4160E031}">
      <dgm:prSet phldrT="[Text]"/>
      <dgm:spPr/>
      <dgm:t>
        <a:bodyPr/>
        <a:lstStyle/>
        <a:p>
          <a:pPr algn="ctr"/>
          <a:r>
            <a:rPr lang="en-US" dirty="0" smtClean="0"/>
            <a:t>SHRP 2 Products</a:t>
          </a:r>
          <a:endParaRPr lang="en-US" dirty="0"/>
        </a:p>
      </dgm:t>
    </dgm:pt>
    <dgm:pt modelId="{53A6FA80-939B-4E7F-AF17-6E8F3DCC6AE7}" type="parTrans" cxnId="{795029DA-6EA4-4B83-9D82-30F1115E4535}">
      <dgm:prSet/>
      <dgm:spPr/>
      <dgm:t>
        <a:bodyPr/>
        <a:lstStyle/>
        <a:p>
          <a:pPr algn="ctr"/>
          <a:endParaRPr lang="en-US" dirty="0"/>
        </a:p>
      </dgm:t>
    </dgm:pt>
    <dgm:pt modelId="{0A7BABD3-43F7-41AA-A453-070CE7915BF8}" type="sibTrans" cxnId="{795029DA-6EA4-4B83-9D82-30F1115E4535}">
      <dgm:prSet/>
      <dgm:spPr/>
      <dgm:t>
        <a:bodyPr/>
        <a:lstStyle/>
        <a:p>
          <a:pPr algn="ctr"/>
          <a:endParaRPr lang="en-US"/>
        </a:p>
      </dgm:t>
    </dgm:pt>
    <dgm:pt modelId="{AACA19A4-7DFC-4760-8226-1E18267CE6F3}">
      <dgm:prSet phldrT="[Text]"/>
      <dgm:spPr/>
      <dgm:t>
        <a:bodyPr/>
        <a:lstStyle/>
        <a:p>
          <a:pPr algn="ctr"/>
          <a:r>
            <a:rPr lang="en-US" dirty="0" smtClean="0"/>
            <a:t>AASHTO SHRP 2 Coordinator</a:t>
          </a:r>
          <a:endParaRPr lang="en-US" dirty="0"/>
        </a:p>
      </dgm:t>
    </dgm:pt>
    <dgm:pt modelId="{3EA801D7-63B4-42BA-82D4-B2DD47EC41CF}" type="parTrans" cxnId="{CF27F7F0-1109-41AE-B408-71F579C94579}">
      <dgm:prSet/>
      <dgm:spPr/>
      <dgm:t>
        <a:bodyPr/>
        <a:lstStyle/>
        <a:p>
          <a:pPr algn="ctr"/>
          <a:endParaRPr lang="en-US" dirty="0"/>
        </a:p>
      </dgm:t>
    </dgm:pt>
    <dgm:pt modelId="{193743E9-5FEC-4D6F-9F65-1BFB6BBAE53D}" type="sibTrans" cxnId="{CF27F7F0-1109-41AE-B408-71F579C94579}">
      <dgm:prSet/>
      <dgm:spPr/>
      <dgm:t>
        <a:bodyPr/>
        <a:lstStyle/>
        <a:p>
          <a:pPr algn="ctr"/>
          <a:endParaRPr lang="en-US"/>
        </a:p>
      </dgm:t>
    </dgm:pt>
    <dgm:pt modelId="{F1195B54-A17B-4CEC-9D48-C1E49BF37741}">
      <dgm:prSet phldrT="[Text]"/>
      <dgm:spPr/>
      <dgm:t>
        <a:bodyPr/>
        <a:lstStyle/>
        <a:p>
          <a:pPr algn="ctr"/>
          <a:r>
            <a:rPr lang="en-US" dirty="0" smtClean="0"/>
            <a:t> TIG Vice Chair</a:t>
          </a:r>
        </a:p>
        <a:p>
          <a:pPr algn="ctr"/>
          <a:r>
            <a:rPr lang="en-US" dirty="0" smtClean="0"/>
            <a:t>Executive Committee</a:t>
          </a:r>
          <a:endParaRPr lang="en-US" dirty="0"/>
        </a:p>
      </dgm:t>
    </dgm:pt>
    <dgm:pt modelId="{175B799B-04A2-4D5C-835E-1F7B0454DF00}" type="parTrans" cxnId="{1BD0D6E9-45DC-425B-A6A8-7FD8D3408D2C}">
      <dgm:prSet/>
      <dgm:spPr/>
      <dgm:t>
        <a:bodyPr/>
        <a:lstStyle/>
        <a:p>
          <a:pPr algn="ctr"/>
          <a:endParaRPr lang="en-US" dirty="0"/>
        </a:p>
      </dgm:t>
    </dgm:pt>
    <dgm:pt modelId="{426736D7-E691-4C84-B3AF-49B4EECF157B}" type="sibTrans" cxnId="{1BD0D6E9-45DC-425B-A6A8-7FD8D3408D2C}">
      <dgm:prSet/>
      <dgm:spPr/>
      <dgm:t>
        <a:bodyPr/>
        <a:lstStyle/>
        <a:p>
          <a:pPr algn="ctr"/>
          <a:endParaRPr lang="en-US"/>
        </a:p>
      </dgm:t>
    </dgm:pt>
    <dgm:pt modelId="{B156B73F-C43C-4447-B6A6-92D40CCC66B8}">
      <dgm:prSet phldrT="[Text]"/>
      <dgm:spPr/>
      <dgm:t>
        <a:bodyPr/>
        <a:lstStyle/>
        <a:p>
          <a:pPr algn="ctr"/>
          <a:r>
            <a:rPr lang="en-US" dirty="0" smtClean="0"/>
            <a:t>TIG Technology</a:t>
          </a:r>
          <a:endParaRPr lang="en-US" dirty="0"/>
        </a:p>
      </dgm:t>
    </dgm:pt>
    <dgm:pt modelId="{73AEDBFD-CD90-4967-AACE-F9140A0DD9BC}" type="parTrans" cxnId="{A269701A-D941-4937-9DC9-52F086DA20DB}">
      <dgm:prSet/>
      <dgm:spPr/>
      <dgm:t>
        <a:bodyPr/>
        <a:lstStyle/>
        <a:p>
          <a:pPr algn="ctr"/>
          <a:endParaRPr lang="en-US" dirty="0"/>
        </a:p>
      </dgm:t>
    </dgm:pt>
    <dgm:pt modelId="{AC7BBFCF-040E-428A-98F4-E60D1FE0F890}" type="sibTrans" cxnId="{A269701A-D941-4937-9DC9-52F086DA20DB}">
      <dgm:prSet/>
      <dgm:spPr/>
      <dgm:t>
        <a:bodyPr/>
        <a:lstStyle/>
        <a:p>
          <a:pPr algn="ctr"/>
          <a:endParaRPr lang="en-US"/>
        </a:p>
      </dgm:t>
    </dgm:pt>
    <dgm:pt modelId="{AC734D51-9F46-406B-B6CD-E93F7A34ECE0}">
      <dgm:prSet phldrT="[Text]"/>
      <dgm:spPr/>
      <dgm:t>
        <a:bodyPr/>
        <a:lstStyle/>
        <a:p>
          <a:pPr algn="ctr"/>
          <a:r>
            <a:rPr lang="en-US" dirty="0" smtClean="0"/>
            <a:t>TIG Vice Chair</a:t>
          </a:r>
          <a:endParaRPr lang="en-US" dirty="0"/>
        </a:p>
      </dgm:t>
    </dgm:pt>
    <dgm:pt modelId="{F0223C91-BC80-47E5-815D-209ACD748736}" type="parTrans" cxnId="{045C3C42-0975-4B5C-9C69-1475C0CBC536}">
      <dgm:prSet/>
      <dgm:spPr/>
      <dgm:t>
        <a:bodyPr/>
        <a:lstStyle/>
        <a:p>
          <a:pPr algn="ctr"/>
          <a:endParaRPr lang="en-US" dirty="0"/>
        </a:p>
      </dgm:t>
    </dgm:pt>
    <dgm:pt modelId="{4B7E2CA5-86F1-41B2-9DAE-5EEC049777C7}" type="sibTrans" cxnId="{045C3C42-0975-4B5C-9C69-1475C0CBC536}">
      <dgm:prSet/>
      <dgm:spPr/>
      <dgm:t>
        <a:bodyPr/>
        <a:lstStyle/>
        <a:p>
          <a:pPr algn="ctr"/>
          <a:endParaRPr lang="en-US"/>
        </a:p>
      </dgm:t>
    </dgm:pt>
    <dgm:pt modelId="{BF04AB72-C1C5-4875-A493-6927CEB99BDF}">
      <dgm:prSet/>
      <dgm:spPr/>
      <dgm:t>
        <a:bodyPr/>
        <a:lstStyle/>
        <a:p>
          <a:r>
            <a:rPr lang="en-US"/>
            <a:t>AASHTO Committee and Subcommittee Chairs</a:t>
          </a:r>
        </a:p>
      </dgm:t>
    </dgm:pt>
    <dgm:pt modelId="{DEF00ED6-5A58-480D-9CA1-AC7B56A0E668}" type="parTrans" cxnId="{A623A33E-902D-410B-A4DE-417D44339107}">
      <dgm:prSet/>
      <dgm:spPr/>
      <dgm:t>
        <a:bodyPr/>
        <a:lstStyle/>
        <a:p>
          <a:endParaRPr lang="en-US"/>
        </a:p>
      </dgm:t>
    </dgm:pt>
    <dgm:pt modelId="{94DB6ACE-EE55-4260-A66D-98674ABDA7E1}" type="sibTrans" cxnId="{A623A33E-902D-410B-A4DE-417D44339107}">
      <dgm:prSet/>
      <dgm:spPr/>
      <dgm:t>
        <a:bodyPr/>
        <a:lstStyle/>
        <a:p>
          <a:endParaRPr lang="en-US"/>
        </a:p>
      </dgm:t>
    </dgm:pt>
    <dgm:pt modelId="{FD3AE924-2E3E-4E44-8F67-6C2A30F6B60A}">
      <dgm:prSet/>
      <dgm:spPr/>
      <dgm:t>
        <a:bodyPr/>
        <a:lstStyle/>
        <a:p>
          <a:r>
            <a:rPr lang="en-US"/>
            <a:t>TIG Liaison's</a:t>
          </a:r>
        </a:p>
      </dgm:t>
    </dgm:pt>
    <dgm:pt modelId="{A38A72D5-6561-4D79-83D2-1F91983692F9}" type="parTrans" cxnId="{5028CC45-7EF9-4B31-9589-D6E7FD74F7A5}">
      <dgm:prSet/>
      <dgm:spPr/>
      <dgm:t>
        <a:bodyPr/>
        <a:lstStyle/>
        <a:p>
          <a:endParaRPr lang="en-US"/>
        </a:p>
      </dgm:t>
    </dgm:pt>
    <dgm:pt modelId="{30D8B8E0-7C36-4F57-A24D-676F62CF8232}" type="sibTrans" cxnId="{5028CC45-7EF9-4B31-9589-D6E7FD74F7A5}">
      <dgm:prSet/>
      <dgm:spPr/>
      <dgm:t>
        <a:bodyPr/>
        <a:lstStyle/>
        <a:p>
          <a:endParaRPr lang="en-US"/>
        </a:p>
      </dgm:t>
    </dgm:pt>
    <dgm:pt modelId="{B1955095-1413-450C-9665-E8A1E435D075}" type="pres">
      <dgm:prSet presAssocID="{510046AE-06D8-4608-930F-65DC4EC55DF2}" presName="hierChild1" presStyleCnt="0">
        <dgm:presLayoutVars>
          <dgm:chPref val="1"/>
          <dgm:dir/>
          <dgm:animOne val="branch"/>
          <dgm:animLvl val="lvl"/>
          <dgm:resizeHandles/>
        </dgm:presLayoutVars>
      </dgm:prSet>
      <dgm:spPr/>
      <dgm:t>
        <a:bodyPr/>
        <a:lstStyle/>
        <a:p>
          <a:endParaRPr lang="en-US"/>
        </a:p>
      </dgm:t>
    </dgm:pt>
    <dgm:pt modelId="{0018E1B6-73DB-4849-A7B5-25B0026BC20D}" type="pres">
      <dgm:prSet presAssocID="{73AA37C3-0414-4D71-A778-7D71A4D0041D}" presName="hierRoot1" presStyleCnt="0"/>
      <dgm:spPr/>
      <dgm:t>
        <a:bodyPr/>
        <a:lstStyle/>
        <a:p>
          <a:endParaRPr lang="en-US"/>
        </a:p>
      </dgm:t>
    </dgm:pt>
    <dgm:pt modelId="{58AD822D-1A61-40BD-B234-06D2FA67568C}" type="pres">
      <dgm:prSet presAssocID="{73AA37C3-0414-4D71-A778-7D71A4D0041D}" presName="composite" presStyleCnt="0"/>
      <dgm:spPr/>
      <dgm:t>
        <a:bodyPr/>
        <a:lstStyle/>
        <a:p>
          <a:endParaRPr lang="en-US"/>
        </a:p>
      </dgm:t>
    </dgm:pt>
    <dgm:pt modelId="{0EB37698-13BB-47C0-AF4F-5ACBBE685BDD}" type="pres">
      <dgm:prSet presAssocID="{73AA37C3-0414-4D71-A778-7D71A4D0041D}" presName="background" presStyleLbl="node0" presStyleIdx="0" presStyleCnt="1"/>
      <dgm:spPr/>
      <dgm:t>
        <a:bodyPr/>
        <a:lstStyle/>
        <a:p>
          <a:endParaRPr lang="en-US"/>
        </a:p>
      </dgm:t>
    </dgm:pt>
    <dgm:pt modelId="{02734BCB-09DD-44E7-8EE5-8FA163E59D07}" type="pres">
      <dgm:prSet presAssocID="{73AA37C3-0414-4D71-A778-7D71A4D0041D}" presName="text" presStyleLbl="fgAcc0" presStyleIdx="0" presStyleCnt="1" custLinFactNeighborX="-17664" custLinFactNeighborY="-1620">
        <dgm:presLayoutVars>
          <dgm:chPref val="3"/>
        </dgm:presLayoutVars>
      </dgm:prSet>
      <dgm:spPr/>
      <dgm:t>
        <a:bodyPr/>
        <a:lstStyle/>
        <a:p>
          <a:endParaRPr lang="en-US"/>
        </a:p>
      </dgm:t>
    </dgm:pt>
    <dgm:pt modelId="{D8481369-E45C-458A-8ADE-8E0A167E5805}" type="pres">
      <dgm:prSet presAssocID="{73AA37C3-0414-4D71-A778-7D71A4D0041D}" presName="hierChild2" presStyleCnt="0"/>
      <dgm:spPr/>
      <dgm:t>
        <a:bodyPr/>
        <a:lstStyle/>
        <a:p>
          <a:endParaRPr lang="en-US"/>
        </a:p>
      </dgm:t>
    </dgm:pt>
    <dgm:pt modelId="{919BFEAC-2BA2-4CB3-A990-0817E70E9D78}" type="pres">
      <dgm:prSet presAssocID="{53A6FA80-939B-4E7F-AF17-6E8F3DCC6AE7}" presName="Name10" presStyleLbl="parChTrans1D2" presStyleIdx="0" presStyleCnt="2"/>
      <dgm:spPr/>
      <dgm:t>
        <a:bodyPr/>
        <a:lstStyle/>
        <a:p>
          <a:endParaRPr lang="en-US"/>
        </a:p>
      </dgm:t>
    </dgm:pt>
    <dgm:pt modelId="{9CC663BE-BBB6-4E8A-9A88-060042AA1E51}" type="pres">
      <dgm:prSet presAssocID="{567A7AAC-53B3-4E84-A65D-AA9F4160E031}" presName="hierRoot2" presStyleCnt="0"/>
      <dgm:spPr/>
      <dgm:t>
        <a:bodyPr/>
        <a:lstStyle/>
        <a:p>
          <a:endParaRPr lang="en-US"/>
        </a:p>
      </dgm:t>
    </dgm:pt>
    <dgm:pt modelId="{9D029A30-52DC-4ACF-B2B7-AF8B23911DB3}" type="pres">
      <dgm:prSet presAssocID="{567A7AAC-53B3-4E84-A65D-AA9F4160E031}" presName="composite2" presStyleCnt="0"/>
      <dgm:spPr/>
      <dgm:t>
        <a:bodyPr/>
        <a:lstStyle/>
        <a:p>
          <a:endParaRPr lang="en-US"/>
        </a:p>
      </dgm:t>
    </dgm:pt>
    <dgm:pt modelId="{C5019984-9142-4568-B06F-A70F80392AB9}" type="pres">
      <dgm:prSet presAssocID="{567A7AAC-53B3-4E84-A65D-AA9F4160E031}" presName="background2" presStyleLbl="node2" presStyleIdx="0" presStyleCnt="2"/>
      <dgm:spPr/>
      <dgm:t>
        <a:bodyPr/>
        <a:lstStyle/>
        <a:p>
          <a:endParaRPr lang="en-US"/>
        </a:p>
      </dgm:t>
    </dgm:pt>
    <dgm:pt modelId="{2C9800BC-6A7D-4E73-A6D6-76F53D6AAC5D}" type="pres">
      <dgm:prSet presAssocID="{567A7AAC-53B3-4E84-A65D-AA9F4160E031}" presName="text2" presStyleLbl="fgAcc2" presStyleIdx="0" presStyleCnt="2" custLinFactNeighborX="-25130" custLinFactNeighborY="-25558">
        <dgm:presLayoutVars>
          <dgm:chPref val="3"/>
        </dgm:presLayoutVars>
      </dgm:prSet>
      <dgm:spPr/>
      <dgm:t>
        <a:bodyPr/>
        <a:lstStyle/>
        <a:p>
          <a:endParaRPr lang="en-US"/>
        </a:p>
      </dgm:t>
    </dgm:pt>
    <dgm:pt modelId="{417B27EE-DC52-4BBD-A638-BF0844F7ED53}" type="pres">
      <dgm:prSet presAssocID="{567A7AAC-53B3-4E84-A65D-AA9F4160E031}" presName="hierChild3" presStyleCnt="0"/>
      <dgm:spPr/>
      <dgm:t>
        <a:bodyPr/>
        <a:lstStyle/>
        <a:p>
          <a:endParaRPr lang="en-US"/>
        </a:p>
      </dgm:t>
    </dgm:pt>
    <dgm:pt modelId="{C4DBD3AA-CE48-4CA3-8973-7B2D151E8CAD}" type="pres">
      <dgm:prSet presAssocID="{3EA801D7-63B4-42BA-82D4-B2DD47EC41CF}" presName="Name17" presStyleLbl="parChTrans1D3" presStyleIdx="0" presStyleCnt="3"/>
      <dgm:spPr/>
      <dgm:t>
        <a:bodyPr/>
        <a:lstStyle/>
        <a:p>
          <a:endParaRPr lang="en-US"/>
        </a:p>
      </dgm:t>
    </dgm:pt>
    <dgm:pt modelId="{57E3EE48-E908-4815-8C98-97AF8A4384B8}" type="pres">
      <dgm:prSet presAssocID="{AACA19A4-7DFC-4760-8226-1E18267CE6F3}" presName="hierRoot3" presStyleCnt="0"/>
      <dgm:spPr/>
      <dgm:t>
        <a:bodyPr/>
        <a:lstStyle/>
        <a:p>
          <a:endParaRPr lang="en-US"/>
        </a:p>
      </dgm:t>
    </dgm:pt>
    <dgm:pt modelId="{E4D0C1E9-5319-41F6-821C-30E2A734ECA1}" type="pres">
      <dgm:prSet presAssocID="{AACA19A4-7DFC-4760-8226-1E18267CE6F3}" presName="composite3" presStyleCnt="0"/>
      <dgm:spPr/>
      <dgm:t>
        <a:bodyPr/>
        <a:lstStyle/>
        <a:p>
          <a:endParaRPr lang="en-US"/>
        </a:p>
      </dgm:t>
    </dgm:pt>
    <dgm:pt modelId="{9A6E9536-AEB2-4B75-AA29-D4C7E61E6320}" type="pres">
      <dgm:prSet presAssocID="{AACA19A4-7DFC-4760-8226-1E18267CE6F3}" presName="background3" presStyleLbl="node3" presStyleIdx="0" presStyleCnt="3"/>
      <dgm:spPr/>
      <dgm:t>
        <a:bodyPr/>
        <a:lstStyle/>
        <a:p>
          <a:endParaRPr lang="en-US"/>
        </a:p>
      </dgm:t>
    </dgm:pt>
    <dgm:pt modelId="{3D63F691-649B-4E33-854B-BD6DCE0CA7DD}" type="pres">
      <dgm:prSet presAssocID="{AACA19A4-7DFC-4760-8226-1E18267CE6F3}" presName="text3" presStyleLbl="fgAcc3" presStyleIdx="0" presStyleCnt="3" custScaleY="112533" custLinFactNeighborX="-27941" custLinFactNeighborY="-24786">
        <dgm:presLayoutVars>
          <dgm:chPref val="3"/>
        </dgm:presLayoutVars>
      </dgm:prSet>
      <dgm:spPr/>
      <dgm:t>
        <a:bodyPr/>
        <a:lstStyle/>
        <a:p>
          <a:endParaRPr lang="en-US"/>
        </a:p>
      </dgm:t>
    </dgm:pt>
    <dgm:pt modelId="{2F5F0469-F55F-4DAC-8972-44D8CA22031E}" type="pres">
      <dgm:prSet presAssocID="{AACA19A4-7DFC-4760-8226-1E18267CE6F3}" presName="hierChild4" presStyleCnt="0"/>
      <dgm:spPr/>
      <dgm:t>
        <a:bodyPr/>
        <a:lstStyle/>
        <a:p>
          <a:endParaRPr lang="en-US"/>
        </a:p>
      </dgm:t>
    </dgm:pt>
    <dgm:pt modelId="{D9AE64F5-FB54-4CDB-A7CA-EA1B74F37A26}" type="pres">
      <dgm:prSet presAssocID="{DEF00ED6-5A58-480D-9CA1-AC7B56A0E668}" presName="Name23" presStyleLbl="parChTrans1D4" presStyleIdx="0" presStyleCnt="2"/>
      <dgm:spPr/>
      <dgm:t>
        <a:bodyPr/>
        <a:lstStyle/>
        <a:p>
          <a:endParaRPr lang="en-US"/>
        </a:p>
      </dgm:t>
    </dgm:pt>
    <dgm:pt modelId="{192E4EE3-C66B-4EEA-A755-3E5430D2068E}" type="pres">
      <dgm:prSet presAssocID="{BF04AB72-C1C5-4875-A493-6927CEB99BDF}" presName="hierRoot4" presStyleCnt="0"/>
      <dgm:spPr/>
    </dgm:pt>
    <dgm:pt modelId="{B3C6022A-EC9B-4509-B259-461FE92843AD}" type="pres">
      <dgm:prSet presAssocID="{BF04AB72-C1C5-4875-A493-6927CEB99BDF}" presName="composite4" presStyleCnt="0"/>
      <dgm:spPr/>
    </dgm:pt>
    <dgm:pt modelId="{7D27C4F7-8678-4C9D-BF6F-6E18A855CD24}" type="pres">
      <dgm:prSet presAssocID="{BF04AB72-C1C5-4875-A493-6927CEB99BDF}" presName="background4" presStyleLbl="node4" presStyleIdx="0" presStyleCnt="2"/>
      <dgm:spPr/>
    </dgm:pt>
    <dgm:pt modelId="{A7E09075-EEAC-4278-810A-AE42007349AA}" type="pres">
      <dgm:prSet presAssocID="{BF04AB72-C1C5-4875-A493-6927CEB99BDF}" presName="text4" presStyleLbl="fgAcc4" presStyleIdx="0" presStyleCnt="2" custLinFactNeighborX="-27155" custLinFactNeighborY="-14317">
        <dgm:presLayoutVars>
          <dgm:chPref val="3"/>
        </dgm:presLayoutVars>
      </dgm:prSet>
      <dgm:spPr/>
      <dgm:t>
        <a:bodyPr/>
        <a:lstStyle/>
        <a:p>
          <a:endParaRPr lang="en-US"/>
        </a:p>
      </dgm:t>
    </dgm:pt>
    <dgm:pt modelId="{12174547-D15D-4455-9DF4-D393E83395C1}" type="pres">
      <dgm:prSet presAssocID="{BF04AB72-C1C5-4875-A493-6927CEB99BDF}" presName="hierChild5" presStyleCnt="0"/>
      <dgm:spPr/>
    </dgm:pt>
    <dgm:pt modelId="{CCD15C33-CEB6-441C-831C-A43855228FC0}" type="pres">
      <dgm:prSet presAssocID="{175B799B-04A2-4D5C-835E-1F7B0454DF00}" presName="Name17" presStyleLbl="parChTrans1D3" presStyleIdx="1" presStyleCnt="3"/>
      <dgm:spPr/>
      <dgm:t>
        <a:bodyPr/>
        <a:lstStyle/>
        <a:p>
          <a:endParaRPr lang="en-US"/>
        </a:p>
      </dgm:t>
    </dgm:pt>
    <dgm:pt modelId="{1FC8976D-599E-454E-8637-41D516FB19B6}" type="pres">
      <dgm:prSet presAssocID="{F1195B54-A17B-4CEC-9D48-C1E49BF37741}" presName="hierRoot3" presStyleCnt="0"/>
      <dgm:spPr/>
      <dgm:t>
        <a:bodyPr/>
        <a:lstStyle/>
        <a:p>
          <a:endParaRPr lang="en-US"/>
        </a:p>
      </dgm:t>
    </dgm:pt>
    <dgm:pt modelId="{1B72274E-7698-4E64-925A-8501B0BADDC6}" type="pres">
      <dgm:prSet presAssocID="{F1195B54-A17B-4CEC-9D48-C1E49BF37741}" presName="composite3" presStyleCnt="0"/>
      <dgm:spPr/>
      <dgm:t>
        <a:bodyPr/>
        <a:lstStyle/>
        <a:p>
          <a:endParaRPr lang="en-US"/>
        </a:p>
      </dgm:t>
    </dgm:pt>
    <dgm:pt modelId="{F909D6EF-7D21-4456-A31D-AAB99B1A91CA}" type="pres">
      <dgm:prSet presAssocID="{F1195B54-A17B-4CEC-9D48-C1E49BF37741}" presName="background3" presStyleLbl="node3" presStyleIdx="1" presStyleCnt="3"/>
      <dgm:spPr/>
      <dgm:t>
        <a:bodyPr/>
        <a:lstStyle/>
        <a:p>
          <a:endParaRPr lang="en-US"/>
        </a:p>
      </dgm:t>
    </dgm:pt>
    <dgm:pt modelId="{3199DEC2-1A5D-45A4-8A48-F87F4A80D87A}" type="pres">
      <dgm:prSet presAssocID="{F1195B54-A17B-4CEC-9D48-C1E49BF37741}" presName="text3" presStyleLbl="fgAcc3" presStyleIdx="1" presStyleCnt="3" custLinFactNeighborX="-5246" custLinFactNeighborY="-18749">
        <dgm:presLayoutVars>
          <dgm:chPref val="3"/>
        </dgm:presLayoutVars>
      </dgm:prSet>
      <dgm:spPr/>
      <dgm:t>
        <a:bodyPr/>
        <a:lstStyle/>
        <a:p>
          <a:endParaRPr lang="en-US"/>
        </a:p>
      </dgm:t>
    </dgm:pt>
    <dgm:pt modelId="{DB87291A-A653-4A9D-9120-7D07655770B8}" type="pres">
      <dgm:prSet presAssocID="{F1195B54-A17B-4CEC-9D48-C1E49BF37741}" presName="hierChild4" presStyleCnt="0"/>
      <dgm:spPr/>
      <dgm:t>
        <a:bodyPr/>
        <a:lstStyle/>
        <a:p>
          <a:endParaRPr lang="en-US"/>
        </a:p>
      </dgm:t>
    </dgm:pt>
    <dgm:pt modelId="{360CC9CF-3610-4536-83B0-6A18F0ED1FEE}" type="pres">
      <dgm:prSet presAssocID="{A38A72D5-6561-4D79-83D2-1F91983692F9}" presName="Name23" presStyleLbl="parChTrans1D4" presStyleIdx="1" presStyleCnt="2"/>
      <dgm:spPr/>
      <dgm:t>
        <a:bodyPr/>
        <a:lstStyle/>
        <a:p>
          <a:endParaRPr lang="en-US"/>
        </a:p>
      </dgm:t>
    </dgm:pt>
    <dgm:pt modelId="{FCE55EC1-4C4B-4787-AFBE-11B768C55F43}" type="pres">
      <dgm:prSet presAssocID="{FD3AE924-2E3E-4E44-8F67-6C2A30F6B60A}" presName="hierRoot4" presStyleCnt="0"/>
      <dgm:spPr/>
    </dgm:pt>
    <dgm:pt modelId="{4D57E644-552E-4E3B-B9DF-46DD89EA5235}" type="pres">
      <dgm:prSet presAssocID="{FD3AE924-2E3E-4E44-8F67-6C2A30F6B60A}" presName="composite4" presStyleCnt="0"/>
      <dgm:spPr/>
    </dgm:pt>
    <dgm:pt modelId="{DF3DCDDC-2958-4FBA-8BE6-CFCB593392C5}" type="pres">
      <dgm:prSet presAssocID="{FD3AE924-2E3E-4E44-8F67-6C2A30F6B60A}" presName="background4" presStyleLbl="node4" presStyleIdx="1" presStyleCnt="2"/>
      <dgm:spPr/>
    </dgm:pt>
    <dgm:pt modelId="{6779E7FA-5E32-492B-ABE2-F15EB2DA0353}" type="pres">
      <dgm:prSet presAssocID="{FD3AE924-2E3E-4E44-8F67-6C2A30F6B60A}" presName="text4" presStyleLbl="fgAcc4" presStyleIdx="1" presStyleCnt="2" custLinFactNeighborX="-5261" custLinFactNeighborY="-6269">
        <dgm:presLayoutVars>
          <dgm:chPref val="3"/>
        </dgm:presLayoutVars>
      </dgm:prSet>
      <dgm:spPr/>
      <dgm:t>
        <a:bodyPr/>
        <a:lstStyle/>
        <a:p>
          <a:endParaRPr lang="en-US"/>
        </a:p>
      </dgm:t>
    </dgm:pt>
    <dgm:pt modelId="{55F019D3-0678-449C-8E07-71AAFDCCED36}" type="pres">
      <dgm:prSet presAssocID="{FD3AE924-2E3E-4E44-8F67-6C2A30F6B60A}" presName="hierChild5" presStyleCnt="0"/>
      <dgm:spPr/>
    </dgm:pt>
    <dgm:pt modelId="{EB0DA479-EF45-4E8D-9BC2-7EB881AD0A25}" type="pres">
      <dgm:prSet presAssocID="{73AEDBFD-CD90-4967-AACE-F9140A0DD9BC}" presName="Name10" presStyleLbl="parChTrans1D2" presStyleIdx="1" presStyleCnt="2"/>
      <dgm:spPr/>
      <dgm:t>
        <a:bodyPr/>
        <a:lstStyle/>
        <a:p>
          <a:endParaRPr lang="en-US"/>
        </a:p>
      </dgm:t>
    </dgm:pt>
    <dgm:pt modelId="{CA9E88DE-208D-47BE-AEEE-DE80DFBEA652}" type="pres">
      <dgm:prSet presAssocID="{B156B73F-C43C-4447-B6A6-92D40CCC66B8}" presName="hierRoot2" presStyleCnt="0"/>
      <dgm:spPr/>
      <dgm:t>
        <a:bodyPr/>
        <a:lstStyle/>
        <a:p>
          <a:endParaRPr lang="en-US"/>
        </a:p>
      </dgm:t>
    </dgm:pt>
    <dgm:pt modelId="{CF743F9E-12C0-4CA5-B97F-199AEE0CCBC1}" type="pres">
      <dgm:prSet presAssocID="{B156B73F-C43C-4447-B6A6-92D40CCC66B8}" presName="composite2" presStyleCnt="0"/>
      <dgm:spPr/>
      <dgm:t>
        <a:bodyPr/>
        <a:lstStyle/>
        <a:p>
          <a:endParaRPr lang="en-US"/>
        </a:p>
      </dgm:t>
    </dgm:pt>
    <dgm:pt modelId="{F9FC998E-61AF-4F0F-8B33-B4772B25D00F}" type="pres">
      <dgm:prSet presAssocID="{B156B73F-C43C-4447-B6A6-92D40CCC66B8}" presName="background2" presStyleLbl="node2" presStyleIdx="1" presStyleCnt="2"/>
      <dgm:spPr/>
      <dgm:t>
        <a:bodyPr/>
        <a:lstStyle/>
        <a:p>
          <a:endParaRPr lang="en-US"/>
        </a:p>
      </dgm:t>
    </dgm:pt>
    <dgm:pt modelId="{F0F31748-0554-41C0-9828-FA5267DA6728}" type="pres">
      <dgm:prSet presAssocID="{B156B73F-C43C-4447-B6A6-92D40CCC66B8}" presName="text2" presStyleLbl="fgAcc2" presStyleIdx="1" presStyleCnt="2" custScaleY="105349" custLinFactNeighborX="12484" custLinFactNeighborY="-24789">
        <dgm:presLayoutVars>
          <dgm:chPref val="3"/>
        </dgm:presLayoutVars>
      </dgm:prSet>
      <dgm:spPr/>
      <dgm:t>
        <a:bodyPr/>
        <a:lstStyle/>
        <a:p>
          <a:endParaRPr lang="en-US"/>
        </a:p>
      </dgm:t>
    </dgm:pt>
    <dgm:pt modelId="{4677EB1B-0A69-4177-8724-BBB304FF6DB6}" type="pres">
      <dgm:prSet presAssocID="{B156B73F-C43C-4447-B6A6-92D40CCC66B8}" presName="hierChild3" presStyleCnt="0"/>
      <dgm:spPr/>
      <dgm:t>
        <a:bodyPr/>
        <a:lstStyle/>
        <a:p>
          <a:endParaRPr lang="en-US"/>
        </a:p>
      </dgm:t>
    </dgm:pt>
    <dgm:pt modelId="{CCB8F78F-25A3-49C3-832C-E9EDB16CC4C8}" type="pres">
      <dgm:prSet presAssocID="{F0223C91-BC80-47E5-815D-209ACD748736}" presName="Name17" presStyleLbl="parChTrans1D3" presStyleIdx="2" presStyleCnt="3"/>
      <dgm:spPr/>
      <dgm:t>
        <a:bodyPr/>
        <a:lstStyle/>
        <a:p>
          <a:endParaRPr lang="en-US"/>
        </a:p>
      </dgm:t>
    </dgm:pt>
    <dgm:pt modelId="{3B6D7A57-A166-454E-B2E9-00F37C53979C}" type="pres">
      <dgm:prSet presAssocID="{AC734D51-9F46-406B-B6CD-E93F7A34ECE0}" presName="hierRoot3" presStyleCnt="0"/>
      <dgm:spPr/>
      <dgm:t>
        <a:bodyPr/>
        <a:lstStyle/>
        <a:p>
          <a:endParaRPr lang="en-US"/>
        </a:p>
      </dgm:t>
    </dgm:pt>
    <dgm:pt modelId="{255BAA99-35D2-46D3-9AB9-FE7B313188A2}" type="pres">
      <dgm:prSet presAssocID="{AC734D51-9F46-406B-B6CD-E93F7A34ECE0}" presName="composite3" presStyleCnt="0"/>
      <dgm:spPr/>
      <dgm:t>
        <a:bodyPr/>
        <a:lstStyle/>
        <a:p>
          <a:endParaRPr lang="en-US"/>
        </a:p>
      </dgm:t>
    </dgm:pt>
    <dgm:pt modelId="{E3741E20-F221-45DC-8F88-0E1668DA408E}" type="pres">
      <dgm:prSet presAssocID="{AC734D51-9F46-406B-B6CD-E93F7A34ECE0}" presName="background3" presStyleLbl="node3" presStyleIdx="2" presStyleCnt="3"/>
      <dgm:spPr/>
      <dgm:t>
        <a:bodyPr/>
        <a:lstStyle/>
        <a:p>
          <a:endParaRPr lang="en-US"/>
        </a:p>
      </dgm:t>
    </dgm:pt>
    <dgm:pt modelId="{6A65D658-9DD1-4315-B05C-B7507091F0EC}" type="pres">
      <dgm:prSet presAssocID="{AC734D51-9F46-406B-B6CD-E93F7A34ECE0}" presName="text3" presStyleLbl="fgAcc3" presStyleIdx="2" presStyleCnt="3" custLinFactNeighborX="18407" custLinFactNeighborY="35051">
        <dgm:presLayoutVars>
          <dgm:chPref val="3"/>
        </dgm:presLayoutVars>
      </dgm:prSet>
      <dgm:spPr/>
      <dgm:t>
        <a:bodyPr/>
        <a:lstStyle/>
        <a:p>
          <a:endParaRPr lang="en-US"/>
        </a:p>
      </dgm:t>
    </dgm:pt>
    <dgm:pt modelId="{151A1012-E8AF-4BA9-A40F-2611908CD3E7}" type="pres">
      <dgm:prSet presAssocID="{AC734D51-9F46-406B-B6CD-E93F7A34ECE0}" presName="hierChild4" presStyleCnt="0"/>
      <dgm:spPr/>
      <dgm:t>
        <a:bodyPr/>
        <a:lstStyle/>
        <a:p>
          <a:endParaRPr lang="en-US"/>
        </a:p>
      </dgm:t>
    </dgm:pt>
  </dgm:ptLst>
  <dgm:cxnLst>
    <dgm:cxn modelId="{DD9B0C06-4A52-4E37-B617-0E6A3EF616A3}" type="presOf" srcId="{567A7AAC-53B3-4E84-A65D-AA9F4160E031}" destId="{2C9800BC-6A7D-4E73-A6D6-76F53D6AAC5D}" srcOrd="0" destOrd="0" presId="urn:microsoft.com/office/officeart/2005/8/layout/hierarchy1"/>
    <dgm:cxn modelId="{1BD0D6E9-45DC-425B-A6A8-7FD8D3408D2C}" srcId="{567A7AAC-53B3-4E84-A65D-AA9F4160E031}" destId="{F1195B54-A17B-4CEC-9D48-C1E49BF37741}" srcOrd="1" destOrd="0" parTransId="{175B799B-04A2-4D5C-835E-1F7B0454DF00}" sibTransId="{426736D7-E691-4C84-B3AF-49B4EECF157B}"/>
    <dgm:cxn modelId="{96C0BBBC-EE75-44B3-B37D-3C708936E21B}" type="presOf" srcId="{DEF00ED6-5A58-480D-9CA1-AC7B56A0E668}" destId="{D9AE64F5-FB54-4CDB-A7CA-EA1B74F37A26}" srcOrd="0" destOrd="0" presId="urn:microsoft.com/office/officeart/2005/8/layout/hierarchy1"/>
    <dgm:cxn modelId="{AFFC18E1-54EF-4873-A951-43F3272B48FD}" type="presOf" srcId="{175B799B-04A2-4D5C-835E-1F7B0454DF00}" destId="{CCD15C33-CEB6-441C-831C-A43855228FC0}" srcOrd="0" destOrd="0" presId="urn:microsoft.com/office/officeart/2005/8/layout/hierarchy1"/>
    <dgm:cxn modelId="{0A28C717-0DD7-4FAB-83BB-49EB315ABFA0}" type="presOf" srcId="{73AA37C3-0414-4D71-A778-7D71A4D0041D}" destId="{02734BCB-09DD-44E7-8EE5-8FA163E59D07}" srcOrd="0" destOrd="0" presId="urn:microsoft.com/office/officeart/2005/8/layout/hierarchy1"/>
    <dgm:cxn modelId="{F09B2D7F-A11F-48B0-B8A7-3465FBC9639A}" type="presOf" srcId="{FD3AE924-2E3E-4E44-8F67-6C2A30F6B60A}" destId="{6779E7FA-5E32-492B-ABE2-F15EB2DA0353}" srcOrd="0" destOrd="0" presId="urn:microsoft.com/office/officeart/2005/8/layout/hierarchy1"/>
    <dgm:cxn modelId="{4D4B242C-AE71-4221-A31C-3C0EF1727FC7}" type="presOf" srcId="{F1195B54-A17B-4CEC-9D48-C1E49BF37741}" destId="{3199DEC2-1A5D-45A4-8A48-F87F4A80D87A}" srcOrd="0" destOrd="0" presId="urn:microsoft.com/office/officeart/2005/8/layout/hierarchy1"/>
    <dgm:cxn modelId="{E2BA4D97-28E6-458E-9B6F-2267FF5AE18E}" type="presOf" srcId="{F0223C91-BC80-47E5-815D-209ACD748736}" destId="{CCB8F78F-25A3-49C3-832C-E9EDB16CC4C8}" srcOrd="0" destOrd="0" presId="urn:microsoft.com/office/officeart/2005/8/layout/hierarchy1"/>
    <dgm:cxn modelId="{A269701A-D941-4937-9DC9-52F086DA20DB}" srcId="{73AA37C3-0414-4D71-A778-7D71A4D0041D}" destId="{B156B73F-C43C-4447-B6A6-92D40CCC66B8}" srcOrd="1" destOrd="0" parTransId="{73AEDBFD-CD90-4967-AACE-F9140A0DD9BC}" sibTransId="{AC7BBFCF-040E-428A-98F4-E60D1FE0F890}"/>
    <dgm:cxn modelId="{275C0715-AEE1-45E8-81E4-B59BF354A2C0}" type="presOf" srcId="{BF04AB72-C1C5-4875-A493-6927CEB99BDF}" destId="{A7E09075-EEAC-4278-810A-AE42007349AA}" srcOrd="0" destOrd="0" presId="urn:microsoft.com/office/officeart/2005/8/layout/hierarchy1"/>
    <dgm:cxn modelId="{FD90E1F8-B075-47BF-B0FD-2B9FEAC60EAB}" type="presOf" srcId="{510046AE-06D8-4608-930F-65DC4EC55DF2}" destId="{B1955095-1413-450C-9665-E8A1E435D075}" srcOrd="0" destOrd="0" presId="urn:microsoft.com/office/officeart/2005/8/layout/hierarchy1"/>
    <dgm:cxn modelId="{3D19378D-6AB3-41BE-ABC8-1311774C57BC}" type="presOf" srcId="{B156B73F-C43C-4447-B6A6-92D40CCC66B8}" destId="{F0F31748-0554-41C0-9828-FA5267DA6728}" srcOrd="0" destOrd="0" presId="urn:microsoft.com/office/officeart/2005/8/layout/hierarchy1"/>
    <dgm:cxn modelId="{A623A33E-902D-410B-A4DE-417D44339107}" srcId="{AACA19A4-7DFC-4760-8226-1E18267CE6F3}" destId="{BF04AB72-C1C5-4875-A493-6927CEB99BDF}" srcOrd="0" destOrd="0" parTransId="{DEF00ED6-5A58-480D-9CA1-AC7B56A0E668}" sibTransId="{94DB6ACE-EE55-4260-A66D-98674ABDA7E1}"/>
    <dgm:cxn modelId="{558DEA9D-52D5-4FEF-A1C7-2A1443AD5C6D}" type="presOf" srcId="{AACA19A4-7DFC-4760-8226-1E18267CE6F3}" destId="{3D63F691-649B-4E33-854B-BD6DCE0CA7DD}" srcOrd="0" destOrd="0" presId="urn:microsoft.com/office/officeart/2005/8/layout/hierarchy1"/>
    <dgm:cxn modelId="{5028CC45-7EF9-4B31-9589-D6E7FD74F7A5}" srcId="{F1195B54-A17B-4CEC-9D48-C1E49BF37741}" destId="{FD3AE924-2E3E-4E44-8F67-6C2A30F6B60A}" srcOrd="0" destOrd="0" parTransId="{A38A72D5-6561-4D79-83D2-1F91983692F9}" sibTransId="{30D8B8E0-7C36-4F57-A24D-676F62CF8232}"/>
    <dgm:cxn modelId="{17D14101-3E22-4685-B969-9299B401CCA4}" type="presOf" srcId="{73AEDBFD-CD90-4967-AACE-F9140A0DD9BC}" destId="{EB0DA479-EF45-4E8D-9BC2-7EB881AD0A25}" srcOrd="0" destOrd="0" presId="urn:microsoft.com/office/officeart/2005/8/layout/hierarchy1"/>
    <dgm:cxn modelId="{56F3791B-49AD-4E56-B7B7-B46361376F1C}" srcId="{510046AE-06D8-4608-930F-65DC4EC55DF2}" destId="{73AA37C3-0414-4D71-A778-7D71A4D0041D}" srcOrd="0" destOrd="0" parTransId="{7BF91AA8-2C87-4245-A93A-80C189CAAB7A}" sibTransId="{EBD646A7-ACD1-4104-8059-1FCE518B647F}"/>
    <dgm:cxn modelId="{47ABE04B-70D8-4929-BCAB-21D8454F0915}" type="presOf" srcId="{3EA801D7-63B4-42BA-82D4-B2DD47EC41CF}" destId="{C4DBD3AA-CE48-4CA3-8973-7B2D151E8CAD}" srcOrd="0" destOrd="0" presId="urn:microsoft.com/office/officeart/2005/8/layout/hierarchy1"/>
    <dgm:cxn modelId="{795029DA-6EA4-4B83-9D82-30F1115E4535}" srcId="{73AA37C3-0414-4D71-A778-7D71A4D0041D}" destId="{567A7AAC-53B3-4E84-A65D-AA9F4160E031}" srcOrd="0" destOrd="0" parTransId="{53A6FA80-939B-4E7F-AF17-6E8F3DCC6AE7}" sibTransId="{0A7BABD3-43F7-41AA-A453-070CE7915BF8}"/>
    <dgm:cxn modelId="{DC9D9AB4-CEEC-4242-A169-96C9FC509DB3}" type="presOf" srcId="{AC734D51-9F46-406B-B6CD-E93F7A34ECE0}" destId="{6A65D658-9DD1-4315-B05C-B7507091F0EC}" srcOrd="0" destOrd="0" presId="urn:microsoft.com/office/officeart/2005/8/layout/hierarchy1"/>
    <dgm:cxn modelId="{9DE8C690-4B73-4F4A-97C8-EAC12A5A827A}" type="presOf" srcId="{A38A72D5-6561-4D79-83D2-1F91983692F9}" destId="{360CC9CF-3610-4536-83B0-6A18F0ED1FEE}" srcOrd="0" destOrd="0" presId="urn:microsoft.com/office/officeart/2005/8/layout/hierarchy1"/>
    <dgm:cxn modelId="{2248D9DB-3F0D-4346-BD8F-764C3271F523}" type="presOf" srcId="{53A6FA80-939B-4E7F-AF17-6E8F3DCC6AE7}" destId="{919BFEAC-2BA2-4CB3-A990-0817E70E9D78}" srcOrd="0" destOrd="0" presId="urn:microsoft.com/office/officeart/2005/8/layout/hierarchy1"/>
    <dgm:cxn modelId="{045C3C42-0975-4B5C-9C69-1475C0CBC536}" srcId="{B156B73F-C43C-4447-B6A6-92D40CCC66B8}" destId="{AC734D51-9F46-406B-B6CD-E93F7A34ECE0}" srcOrd="0" destOrd="0" parTransId="{F0223C91-BC80-47E5-815D-209ACD748736}" sibTransId="{4B7E2CA5-86F1-41B2-9DAE-5EEC049777C7}"/>
    <dgm:cxn modelId="{CF27F7F0-1109-41AE-B408-71F579C94579}" srcId="{567A7AAC-53B3-4E84-A65D-AA9F4160E031}" destId="{AACA19A4-7DFC-4760-8226-1E18267CE6F3}" srcOrd="0" destOrd="0" parTransId="{3EA801D7-63B4-42BA-82D4-B2DD47EC41CF}" sibTransId="{193743E9-5FEC-4D6F-9F65-1BFB6BBAE53D}"/>
    <dgm:cxn modelId="{D942041F-6E95-45BD-8FE4-4A0771872986}" type="presParOf" srcId="{B1955095-1413-450C-9665-E8A1E435D075}" destId="{0018E1B6-73DB-4849-A7B5-25B0026BC20D}" srcOrd="0" destOrd="0" presId="urn:microsoft.com/office/officeart/2005/8/layout/hierarchy1"/>
    <dgm:cxn modelId="{FFFCC461-5CEC-41C9-99D0-8677FC54D21B}" type="presParOf" srcId="{0018E1B6-73DB-4849-A7B5-25B0026BC20D}" destId="{58AD822D-1A61-40BD-B234-06D2FA67568C}" srcOrd="0" destOrd="0" presId="urn:microsoft.com/office/officeart/2005/8/layout/hierarchy1"/>
    <dgm:cxn modelId="{FD86D66B-F23D-422C-8801-5A8415A03AFF}" type="presParOf" srcId="{58AD822D-1A61-40BD-B234-06D2FA67568C}" destId="{0EB37698-13BB-47C0-AF4F-5ACBBE685BDD}" srcOrd="0" destOrd="0" presId="urn:microsoft.com/office/officeart/2005/8/layout/hierarchy1"/>
    <dgm:cxn modelId="{AB7A77EC-2209-4141-9E71-ED8D1673D5FE}" type="presParOf" srcId="{58AD822D-1A61-40BD-B234-06D2FA67568C}" destId="{02734BCB-09DD-44E7-8EE5-8FA163E59D07}" srcOrd="1" destOrd="0" presId="urn:microsoft.com/office/officeart/2005/8/layout/hierarchy1"/>
    <dgm:cxn modelId="{945F8044-7682-4BE4-956B-1C17820A5864}" type="presParOf" srcId="{0018E1B6-73DB-4849-A7B5-25B0026BC20D}" destId="{D8481369-E45C-458A-8ADE-8E0A167E5805}" srcOrd="1" destOrd="0" presId="urn:microsoft.com/office/officeart/2005/8/layout/hierarchy1"/>
    <dgm:cxn modelId="{A02C1C88-19D8-486C-883B-EE04B1994294}" type="presParOf" srcId="{D8481369-E45C-458A-8ADE-8E0A167E5805}" destId="{919BFEAC-2BA2-4CB3-A990-0817E70E9D78}" srcOrd="0" destOrd="0" presId="urn:microsoft.com/office/officeart/2005/8/layout/hierarchy1"/>
    <dgm:cxn modelId="{303F0B24-A2E0-42B6-83B5-5FD8D2D09C3B}" type="presParOf" srcId="{D8481369-E45C-458A-8ADE-8E0A167E5805}" destId="{9CC663BE-BBB6-4E8A-9A88-060042AA1E51}" srcOrd="1" destOrd="0" presId="urn:microsoft.com/office/officeart/2005/8/layout/hierarchy1"/>
    <dgm:cxn modelId="{4C9EAA74-CA4C-43C4-BFD0-65144FD54AA1}" type="presParOf" srcId="{9CC663BE-BBB6-4E8A-9A88-060042AA1E51}" destId="{9D029A30-52DC-4ACF-B2B7-AF8B23911DB3}" srcOrd="0" destOrd="0" presId="urn:microsoft.com/office/officeart/2005/8/layout/hierarchy1"/>
    <dgm:cxn modelId="{8FBEED23-8182-467A-BB34-7503B3875AE0}" type="presParOf" srcId="{9D029A30-52DC-4ACF-B2B7-AF8B23911DB3}" destId="{C5019984-9142-4568-B06F-A70F80392AB9}" srcOrd="0" destOrd="0" presId="urn:microsoft.com/office/officeart/2005/8/layout/hierarchy1"/>
    <dgm:cxn modelId="{7641D221-1635-48D6-8B1D-3609431670F4}" type="presParOf" srcId="{9D029A30-52DC-4ACF-B2B7-AF8B23911DB3}" destId="{2C9800BC-6A7D-4E73-A6D6-76F53D6AAC5D}" srcOrd="1" destOrd="0" presId="urn:microsoft.com/office/officeart/2005/8/layout/hierarchy1"/>
    <dgm:cxn modelId="{6550436C-DC9B-4215-8004-A5F286BFC3AA}" type="presParOf" srcId="{9CC663BE-BBB6-4E8A-9A88-060042AA1E51}" destId="{417B27EE-DC52-4BBD-A638-BF0844F7ED53}" srcOrd="1" destOrd="0" presId="urn:microsoft.com/office/officeart/2005/8/layout/hierarchy1"/>
    <dgm:cxn modelId="{E5CF1A16-EBAC-4E84-998B-5E16B135D5A3}" type="presParOf" srcId="{417B27EE-DC52-4BBD-A638-BF0844F7ED53}" destId="{C4DBD3AA-CE48-4CA3-8973-7B2D151E8CAD}" srcOrd="0" destOrd="0" presId="urn:microsoft.com/office/officeart/2005/8/layout/hierarchy1"/>
    <dgm:cxn modelId="{61B0B11D-C185-4FC1-A5F1-2F662977F6B5}" type="presParOf" srcId="{417B27EE-DC52-4BBD-A638-BF0844F7ED53}" destId="{57E3EE48-E908-4815-8C98-97AF8A4384B8}" srcOrd="1" destOrd="0" presId="urn:microsoft.com/office/officeart/2005/8/layout/hierarchy1"/>
    <dgm:cxn modelId="{40DE410F-9206-403D-87DC-E120351367FE}" type="presParOf" srcId="{57E3EE48-E908-4815-8C98-97AF8A4384B8}" destId="{E4D0C1E9-5319-41F6-821C-30E2A734ECA1}" srcOrd="0" destOrd="0" presId="urn:microsoft.com/office/officeart/2005/8/layout/hierarchy1"/>
    <dgm:cxn modelId="{4A73136A-2D31-4089-96E8-08E2C6609436}" type="presParOf" srcId="{E4D0C1E9-5319-41F6-821C-30E2A734ECA1}" destId="{9A6E9536-AEB2-4B75-AA29-D4C7E61E6320}" srcOrd="0" destOrd="0" presId="urn:microsoft.com/office/officeart/2005/8/layout/hierarchy1"/>
    <dgm:cxn modelId="{66B032D2-0CDD-447B-B718-698DEB406FF7}" type="presParOf" srcId="{E4D0C1E9-5319-41F6-821C-30E2A734ECA1}" destId="{3D63F691-649B-4E33-854B-BD6DCE0CA7DD}" srcOrd="1" destOrd="0" presId="urn:microsoft.com/office/officeart/2005/8/layout/hierarchy1"/>
    <dgm:cxn modelId="{3D543869-7162-49B0-8C87-538459358F3E}" type="presParOf" srcId="{57E3EE48-E908-4815-8C98-97AF8A4384B8}" destId="{2F5F0469-F55F-4DAC-8972-44D8CA22031E}" srcOrd="1" destOrd="0" presId="urn:microsoft.com/office/officeart/2005/8/layout/hierarchy1"/>
    <dgm:cxn modelId="{30F81509-E9F4-4A3D-8EDE-2B4A442CF8FD}" type="presParOf" srcId="{2F5F0469-F55F-4DAC-8972-44D8CA22031E}" destId="{D9AE64F5-FB54-4CDB-A7CA-EA1B74F37A26}" srcOrd="0" destOrd="0" presId="urn:microsoft.com/office/officeart/2005/8/layout/hierarchy1"/>
    <dgm:cxn modelId="{D9F5D15F-9B5B-4291-AFE4-A7E77E54FDE0}" type="presParOf" srcId="{2F5F0469-F55F-4DAC-8972-44D8CA22031E}" destId="{192E4EE3-C66B-4EEA-A755-3E5430D2068E}" srcOrd="1" destOrd="0" presId="urn:microsoft.com/office/officeart/2005/8/layout/hierarchy1"/>
    <dgm:cxn modelId="{2C7F8C1F-D2EB-4624-9CF7-5E9EAE980DDF}" type="presParOf" srcId="{192E4EE3-C66B-4EEA-A755-3E5430D2068E}" destId="{B3C6022A-EC9B-4509-B259-461FE92843AD}" srcOrd="0" destOrd="0" presId="urn:microsoft.com/office/officeart/2005/8/layout/hierarchy1"/>
    <dgm:cxn modelId="{103ABAA8-8E28-41FB-804F-56A29561DFC0}" type="presParOf" srcId="{B3C6022A-EC9B-4509-B259-461FE92843AD}" destId="{7D27C4F7-8678-4C9D-BF6F-6E18A855CD24}" srcOrd="0" destOrd="0" presId="urn:microsoft.com/office/officeart/2005/8/layout/hierarchy1"/>
    <dgm:cxn modelId="{9A36ACF1-A78A-4B62-B294-3072924F407C}" type="presParOf" srcId="{B3C6022A-EC9B-4509-B259-461FE92843AD}" destId="{A7E09075-EEAC-4278-810A-AE42007349AA}" srcOrd="1" destOrd="0" presId="urn:microsoft.com/office/officeart/2005/8/layout/hierarchy1"/>
    <dgm:cxn modelId="{2BB7D6A5-B10E-4EC4-8C32-3D7FC90618D2}" type="presParOf" srcId="{192E4EE3-C66B-4EEA-A755-3E5430D2068E}" destId="{12174547-D15D-4455-9DF4-D393E83395C1}" srcOrd="1" destOrd="0" presId="urn:microsoft.com/office/officeart/2005/8/layout/hierarchy1"/>
    <dgm:cxn modelId="{6EEA00DE-39C2-4773-97C9-1EAE97BEEA25}" type="presParOf" srcId="{417B27EE-DC52-4BBD-A638-BF0844F7ED53}" destId="{CCD15C33-CEB6-441C-831C-A43855228FC0}" srcOrd="2" destOrd="0" presId="urn:microsoft.com/office/officeart/2005/8/layout/hierarchy1"/>
    <dgm:cxn modelId="{4DB2F1FA-5583-47F7-AE19-F4345C0A4325}" type="presParOf" srcId="{417B27EE-DC52-4BBD-A638-BF0844F7ED53}" destId="{1FC8976D-599E-454E-8637-41D516FB19B6}" srcOrd="3" destOrd="0" presId="urn:microsoft.com/office/officeart/2005/8/layout/hierarchy1"/>
    <dgm:cxn modelId="{51467A34-92E3-4D95-A873-0C7AE8110223}" type="presParOf" srcId="{1FC8976D-599E-454E-8637-41D516FB19B6}" destId="{1B72274E-7698-4E64-925A-8501B0BADDC6}" srcOrd="0" destOrd="0" presId="urn:microsoft.com/office/officeart/2005/8/layout/hierarchy1"/>
    <dgm:cxn modelId="{472C0A49-3CF1-4619-8D33-6D521E0FE561}" type="presParOf" srcId="{1B72274E-7698-4E64-925A-8501B0BADDC6}" destId="{F909D6EF-7D21-4456-A31D-AAB99B1A91CA}" srcOrd="0" destOrd="0" presId="urn:microsoft.com/office/officeart/2005/8/layout/hierarchy1"/>
    <dgm:cxn modelId="{B49628C0-C9B6-4F10-8B6E-36118F9D21C0}" type="presParOf" srcId="{1B72274E-7698-4E64-925A-8501B0BADDC6}" destId="{3199DEC2-1A5D-45A4-8A48-F87F4A80D87A}" srcOrd="1" destOrd="0" presId="urn:microsoft.com/office/officeart/2005/8/layout/hierarchy1"/>
    <dgm:cxn modelId="{AEDEAC6F-79B3-4179-8E07-3004D69CE5CB}" type="presParOf" srcId="{1FC8976D-599E-454E-8637-41D516FB19B6}" destId="{DB87291A-A653-4A9D-9120-7D07655770B8}" srcOrd="1" destOrd="0" presId="urn:microsoft.com/office/officeart/2005/8/layout/hierarchy1"/>
    <dgm:cxn modelId="{F9C1D5E2-C52B-41BC-B77C-A50C7986E629}" type="presParOf" srcId="{DB87291A-A653-4A9D-9120-7D07655770B8}" destId="{360CC9CF-3610-4536-83B0-6A18F0ED1FEE}" srcOrd="0" destOrd="0" presId="urn:microsoft.com/office/officeart/2005/8/layout/hierarchy1"/>
    <dgm:cxn modelId="{F2F654B9-B031-443C-8C41-0EBB98FA9E38}" type="presParOf" srcId="{DB87291A-A653-4A9D-9120-7D07655770B8}" destId="{FCE55EC1-4C4B-4787-AFBE-11B768C55F43}" srcOrd="1" destOrd="0" presId="urn:microsoft.com/office/officeart/2005/8/layout/hierarchy1"/>
    <dgm:cxn modelId="{920C3CA9-79BA-4389-AFBA-057A1FF9299B}" type="presParOf" srcId="{FCE55EC1-4C4B-4787-AFBE-11B768C55F43}" destId="{4D57E644-552E-4E3B-B9DF-46DD89EA5235}" srcOrd="0" destOrd="0" presId="urn:microsoft.com/office/officeart/2005/8/layout/hierarchy1"/>
    <dgm:cxn modelId="{BF24FA4E-E746-4B5E-B813-0A06308D0A32}" type="presParOf" srcId="{4D57E644-552E-4E3B-B9DF-46DD89EA5235}" destId="{DF3DCDDC-2958-4FBA-8BE6-CFCB593392C5}" srcOrd="0" destOrd="0" presId="urn:microsoft.com/office/officeart/2005/8/layout/hierarchy1"/>
    <dgm:cxn modelId="{FC72D2D6-2E57-46FF-AE61-0B88E87823BF}" type="presParOf" srcId="{4D57E644-552E-4E3B-B9DF-46DD89EA5235}" destId="{6779E7FA-5E32-492B-ABE2-F15EB2DA0353}" srcOrd="1" destOrd="0" presId="urn:microsoft.com/office/officeart/2005/8/layout/hierarchy1"/>
    <dgm:cxn modelId="{F1A4B604-BF69-4AD7-B353-ACC5A773C458}" type="presParOf" srcId="{FCE55EC1-4C4B-4787-AFBE-11B768C55F43}" destId="{55F019D3-0678-449C-8E07-71AAFDCCED36}" srcOrd="1" destOrd="0" presId="urn:microsoft.com/office/officeart/2005/8/layout/hierarchy1"/>
    <dgm:cxn modelId="{A51CD069-DB08-455C-B3FC-32656DA889D8}" type="presParOf" srcId="{D8481369-E45C-458A-8ADE-8E0A167E5805}" destId="{EB0DA479-EF45-4E8D-9BC2-7EB881AD0A25}" srcOrd="2" destOrd="0" presId="urn:microsoft.com/office/officeart/2005/8/layout/hierarchy1"/>
    <dgm:cxn modelId="{BDD0DDD4-B8AB-4163-B48C-D1DC57CDDDA8}" type="presParOf" srcId="{D8481369-E45C-458A-8ADE-8E0A167E5805}" destId="{CA9E88DE-208D-47BE-AEEE-DE80DFBEA652}" srcOrd="3" destOrd="0" presId="urn:microsoft.com/office/officeart/2005/8/layout/hierarchy1"/>
    <dgm:cxn modelId="{B29908A7-8866-42B7-9E7E-1E4E890121EF}" type="presParOf" srcId="{CA9E88DE-208D-47BE-AEEE-DE80DFBEA652}" destId="{CF743F9E-12C0-4CA5-B97F-199AEE0CCBC1}" srcOrd="0" destOrd="0" presId="urn:microsoft.com/office/officeart/2005/8/layout/hierarchy1"/>
    <dgm:cxn modelId="{3B41C75A-DBD6-422F-8642-A903EB1DA2E8}" type="presParOf" srcId="{CF743F9E-12C0-4CA5-B97F-199AEE0CCBC1}" destId="{F9FC998E-61AF-4F0F-8B33-B4772B25D00F}" srcOrd="0" destOrd="0" presId="urn:microsoft.com/office/officeart/2005/8/layout/hierarchy1"/>
    <dgm:cxn modelId="{39FD8071-ED93-443A-9809-39FD365052EB}" type="presParOf" srcId="{CF743F9E-12C0-4CA5-B97F-199AEE0CCBC1}" destId="{F0F31748-0554-41C0-9828-FA5267DA6728}" srcOrd="1" destOrd="0" presId="urn:microsoft.com/office/officeart/2005/8/layout/hierarchy1"/>
    <dgm:cxn modelId="{BCFBE37B-7017-4166-A532-D5C7766B9BB1}" type="presParOf" srcId="{CA9E88DE-208D-47BE-AEEE-DE80DFBEA652}" destId="{4677EB1B-0A69-4177-8724-BBB304FF6DB6}" srcOrd="1" destOrd="0" presId="urn:microsoft.com/office/officeart/2005/8/layout/hierarchy1"/>
    <dgm:cxn modelId="{AD685B63-11A5-419A-84FF-7EE409B19835}" type="presParOf" srcId="{4677EB1B-0A69-4177-8724-BBB304FF6DB6}" destId="{CCB8F78F-25A3-49C3-832C-E9EDB16CC4C8}" srcOrd="0" destOrd="0" presId="urn:microsoft.com/office/officeart/2005/8/layout/hierarchy1"/>
    <dgm:cxn modelId="{11737CB7-1368-4097-9353-A39A7FC4B54B}" type="presParOf" srcId="{4677EB1B-0A69-4177-8724-BBB304FF6DB6}" destId="{3B6D7A57-A166-454E-B2E9-00F37C53979C}" srcOrd="1" destOrd="0" presId="urn:microsoft.com/office/officeart/2005/8/layout/hierarchy1"/>
    <dgm:cxn modelId="{3E1E710B-2610-4DB4-8E72-C725CEA1A3D5}" type="presParOf" srcId="{3B6D7A57-A166-454E-B2E9-00F37C53979C}" destId="{255BAA99-35D2-46D3-9AB9-FE7B313188A2}" srcOrd="0" destOrd="0" presId="urn:microsoft.com/office/officeart/2005/8/layout/hierarchy1"/>
    <dgm:cxn modelId="{DC10D8C5-5C0C-43D7-92D1-A599F64A0227}" type="presParOf" srcId="{255BAA99-35D2-46D3-9AB9-FE7B313188A2}" destId="{E3741E20-F221-45DC-8F88-0E1668DA408E}" srcOrd="0" destOrd="0" presId="urn:microsoft.com/office/officeart/2005/8/layout/hierarchy1"/>
    <dgm:cxn modelId="{E816EAB0-D594-4622-B386-BC3B51BA34D0}" type="presParOf" srcId="{255BAA99-35D2-46D3-9AB9-FE7B313188A2}" destId="{6A65D658-9DD1-4315-B05C-B7507091F0EC}" srcOrd="1" destOrd="0" presId="urn:microsoft.com/office/officeart/2005/8/layout/hierarchy1"/>
    <dgm:cxn modelId="{C3C5D7C3-9988-428B-A959-0D26B424A9DE}" type="presParOf" srcId="{3B6D7A57-A166-454E-B2E9-00F37C53979C}" destId="{151A1012-E8AF-4BA9-A40F-2611908CD3E7}" srcOrd="1" destOrd="0" presId="urn:microsoft.com/office/officeart/2005/8/layout/hierarchy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B8F78F-25A3-49C3-832C-E9EDB16CC4C8}">
      <dsp:nvSpPr>
        <dsp:cNvPr id="0" name=""/>
        <dsp:cNvSpPr/>
      </dsp:nvSpPr>
      <dsp:spPr>
        <a:xfrm>
          <a:off x="4030212" y="1739520"/>
          <a:ext cx="91440" cy="810966"/>
        </a:xfrm>
        <a:custGeom>
          <a:avLst/>
          <a:gdLst/>
          <a:ahLst/>
          <a:cxnLst/>
          <a:rect l="0" t="0" r="0" b="0"/>
          <a:pathLst>
            <a:path>
              <a:moveTo>
                <a:pt x="45720" y="0"/>
              </a:moveTo>
              <a:lnTo>
                <a:pt x="45720" y="698973"/>
              </a:lnTo>
              <a:lnTo>
                <a:pt x="117324" y="698973"/>
              </a:lnTo>
              <a:lnTo>
                <a:pt x="117324" y="810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0DA479-EF45-4E8D-9BC2-7EB881AD0A25}">
      <dsp:nvSpPr>
        <dsp:cNvPr id="0" name=""/>
        <dsp:cNvSpPr/>
      </dsp:nvSpPr>
      <dsp:spPr>
        <a:xfrm>
          <a:off x="2603286" y="757056"/>
          <a:ext cx="1472646" cy="173734"/>
        </a:xfrm>
        <a:custGeom>
          <a:avLst/>
          <a:gdLst/>
          <a:ahLst/>
          <a:cxnLst/>
          <a:rect l="0" t="0" r="0" b="0"/>
          <a:pathLst>
            <a:path>
              <a:moveTo>
                <a:pt x="0" y="0"/>
              </a:moveTo>
              <a:lnTo>
                <a:pt x="0" y="61741"/>
              </a:lnTo>
              <a:lnTo>
                <a:pt x="1472646" y="61741"/>
              </a:lnTo>
              <a:lnTo>
                <a:pt x="1472646" y="17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CC9CF-3610-4536-83B0-6A18F0ED1FEE}">
      <dsp:nvSpPr>
        <dsp:cNvPr id="0" name=""/>
        <dsp:cNvSpPr/>
      </dsp:nvSpPr>
      <dsp:spPr>
        <a:xfrm>
          <a:off x="2338116" y="2864086"/>
          <a:ext cx="91440" cy="447399"/>
        </a:xfrm>
        <a:custGeom>
          <a:avLst/>
          <a:gdLst/>
          <a:ahLst/>
          <a:cxnLst/>
          <a:rect l="0" t="0" r="0" b="0"/>
          <a:pathLst>
            <a:path>
              <a:moveTo>
                <a:pt x="45901" y="0"/>
              </a:moveTo>
              <a:lnTo>
                <a:pt x="45901" y="335406"/>
              </a:lnTo>
              <a:lnTo>
                <a:pt x="45720" y="335406"/>
              </a:lnTo>
              <a:lnTo>
                <a:pt x="45720" y="4473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15C33-CEB6-441C-831C-A43855228FC0}">
      <dsp:nvSpPr>
        <dsp:cNvPr id="0" name=""/>
        <dsp:cNvSpPr/>
      </dsp:nvSpPr>
      <dsp:spPr>
        <a:xfrm>
          <a:off x="1404848" y="1692554"/>
          <a:ext cx="979168" cy="403865"/>
        </a:xfrm>
        <a:custGeom>
          <a:avLst/>
          <a:gdLst/>
          <a:ahLst/>
          <a:cxnLst/>
          <a:rect l="0" t="0" r="0" b="0"/>
          <a:pathLst>
            <a:path>
              <a:moveTo>
                <a:pt x="0" y="0"/>
              </a:moveTo>
              <a:lnTo>
                <a:pt x="0" y="291872"/>
              </a:lnTo>
              <a:lnTo>
                <a:pt x="979168" y="291872"/>
              </a:lnTo>
              <a:lnTo>
                <a:pt x="979168" y="4038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AE64F5-FB54-4CDB-A7CA-EA1B74F37A26}">
      <dsp:nvSpPr>
        <dsp:cNvPr id="0" name=""/>
        <dsp:cNvSpPr/>
      </dsp:nvSpPr>
      <dsp:spPr>
        <a:xfrm>
          <a:off x="586359" y="2913954"/>
          <a:ext cx="91440" cy="431962"/>
        </a:xfrm>
        <a:custGeom>
          <a:avLst/>
          <a:gdLst/>
          <a:ahLst/>
          <a:cxnLst/>
          <a:rect l="0" t="0" r="0" b="0"/>
          <a:pathLst>
            <a:path>
              <a:moveTo>
                <a:pt x="45720" y="0"/>
              </a:moveTo>
              <a:lnTo>
                <a:pt x="45720" y="319968"/>
              </a:lnTo>
              <a:lnTo>
                <a:pt x="55222" y="319968"/>
              </a:lnTo>
              <a:lnTo>
                <a:pt x="55222" y="431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DBD3AA-CE48-4CA3-8973-7B2D151E8CAD}">
      <dsp:nvSpPr>
        <dsp:cNvPr id="0" name=""/>
        <dsp:cNvSpPr/>
      </dsp:nvSpPr>
      <dsp:spPr>
        <a:xfrm>
          <a:off x="632079" y="1692554"/>
          <a:ext cx="772769" cy="357521"/>
        </a:xfrm>
        <a:custGeom>
          <a:avLst/>
          <a:gdLst/>
          <a:ahLst/>
          <a:cxnLst/>
          <a:rect l="0" t="0" r="0" b="0"/>
          <a:pathLst>
            <a:path>
              <a:moveTo>
                <a:pt x="772769" y="0"/>
              </a:moveTo>
              <a:lnTo>
                <a:pt x="772769" y="245528"/>
              </a:lnTo>
              <a:lnTo>
                <a:pt x="0" y="245528"/>
              </a:lnTo>
              <a:lnTo>
                <a:pt x="0" y="357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BFEAC-2BA2-4CB3-A990-0817E70E9D78}">
      <dsp:nvSpPr>
        <dsp:cNvPr id="0" name=""/>
        <dsp:cNvSpPr/>
      </dsp:nvSpPr>
      <dsp:spPr>
        <a:xfrm>
          <a:off x="1404848" y="757056"/>
          <a:ext cx="1198438" cy="167831"/>
        </a:xfrm>
        <a:custGeom>
          <a:avLst/>
          <a:gdLst/>
          <a:ahLst/>
          <a:cxnLst/>
          <a:rect l="0" t="0" r="0" b="0"/>
          <a:pathLst>
            <a:path>
              <a:moveTo>
                <a:pt x="1198438" y="0"/>
              </a:moveTo>
              <a:lnTo>
                <a:pt x="1198438" y="55837"/>
              </a:lnTo>
              <a:lnTo>
                <a:pt x="0" y="55837"/>
              </a:lnTo>
              <a:lnTo>
                <a:pt x="0" y="167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B37698-13BB-47C0-AF4F-5ACBBE685BDD}">
      <dsp:nvSpPr>
        <dsp:cNvPr id="0" name=""/>
        <dsp:cNvSpPr/>
      </dsp:nvSpPr>
      <dsp:spPr>
        <a:xfrm>
          <a:off x="1998824" y="-10609"/>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734BCB-09DD-44E7-8EE5-8FA163E59D07}">
      <dsp:nvSpPr>
        <dsp:cNvPr id="0" name=""/>
        <dsp:cNvSpPr/>
      </dsp:nvSpPr>
      <dsp:spPr>
        <a:xfrm>
          <a:off x="2133149" y="116999"/>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TIG Chair</a:t>
          </a:r>
          <a:endParaRPr lang="en-US" sz="1100" kern="1200" dirty="0"/>
        </a:p>
      </dsp:txBody>
      <dsp:txXfrm>
        <a:off x="2133149" y="116999"/>
        <a:ext cx="1208923" cy="767666"/>
      </dsp:txXfrm>
    </dsp:sp>
    <dsp:sp modelId="{C5019984-9142-4568-B06F-A70F80392AB9}">
      <dsp:nvSpPr>
        <dsp:cNvPr id="0" name=""/>
        <dsp:cNvSpPr/>
      </dsp:nvSpPr>
      <dsp:spPr>
        <a:xfrm>
          <a:off x="800386" y="924888"/>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9800BC-6A7D-4E73-A6D6-76F53D6AAC5D}">
      <dsp:nvSpPr>
        <dsp:cNvPr id="0" name=""/>
        <dsp:cNvSpPr/>
      </dsp:nvSpPr>
      <dsp:spPr>
        <a:xfrm>
          <a:off x="934711" y="1052496"/>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SHRP 2 Products</a:t>
          </a:r>
          <a:endParaRPr lang="en-US" sz="1100" kern="1200" dirty="0"/>
        </a:p>
      </dsp:txBody>
      <dsp:txXfrm>
        <a:off x="934711" y="1052496"/>
        <a:ext cx="1208923" cy="767666"/>
      </dsp:txXfrm>
    </dsp:sp>
    <dsp:sp modelId="{9A6E9536-AEB2-4B75-AA29-D4C7E61E6320}">
      <dsp:nvSpPr>
        <dsp:cNvPr id="0" name=""/>
        <dsp:cNvSpPr/>
      </dsp:nvSpPr>
      <dsp:spPr>
        <a:xfrm>
          <a:off x="27617" y="2050076"/>
          <a:ext cx="1208923" cy="863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63F691-649B-4E33-854B-BD6DCE0CA7DD}">
      <dsp:nvSpPr>
        <dsp:cNvPr id="0" name=""/>
        <dsp:cNvSpPr/>
      </dsp:nvSpPr>
      <dsp:spPr>
        <a:xfrm>
          <a:off x="161942" y="2177684"/>
          <a:ext cx="1208923" cy="8638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AASHTO SHRP 2 Coordinator</a:t>
          </a:r>
          <a:endParaRPr lang="en-US" sz="1100" kern="1200" dirty="0"/>
        </a:p>
      </dsp:txBody>
      <dsp:txXfrm>
        <a:off x="161942" y="2177684"/>
        <a:ext cx="1208923" cy="863877"/>
      </dsp:txXfrm>
    </dsp:sp>
    <dsp:sp modelId="{7D27C4F7-8678-4C9D-BF6F-6E18A855CD24}">
      <dsp:nvSpPr>
        <dsp:cNvPr id="0" name=""/>
        <dsp:cNvSpPr/>
      </dsp:nvSpPr>
      <dsp:spPr>
        <a:xfrm>
          <a:off x="37119" y="3345916"/>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E09075-EEAC-4278-810A-AE42007349AA}">
      <dsp:nvSpPr>
        <dsp:cNvPr id="0" name=""/>
        <dsp:cNvSpPr/>
      </dsp:nvSpPr>
      <dsp:spPr>
        <a:xfrm>
          <a:off x="171444" y="3473525"/>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AASHTO Committee and Subcommittee Chairs</a:t>
          </a:r>
        </a:p>
      </dsp:txBody>
      <dsp:txXfrm>
        <a:off x="171444" y="3473525"/>
        <a:ext cx="1208923" cy="767666"/>
      </dsp:txXfrm>
    </dsp:sp>
    <dsp:sp modelId="{F909D6EF-7D21-4456-A31D-AAB99B1A91CA}">
      <dsp:nvSpPr>
        <dsp:cNvPr id="0" name=""/>
        <dsp:cNvSpPr/>
      </dsp:nvSpPr>
      <dsp:spPr>
        <a:xfrm>
          <a:off x="1779555" y="2096420"/>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99DEC2-1A5D-45A4-8A48-F87F4A80D87A}">
      <dsp:nvSpPr>
        <dsp:cNvPr id="0" name=""/>
        <dsp:cNvSpPr/>
      </dsp:nvSpPr>
      <dsp:spPr>
        <a:xfrm>
          <a:off x="1913880" y="2224028"/>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 TIG Vice Chair</a:t>
          </a:r>
        </a:p>
        <a:p>
          <a:pPr lvl="0" algn="ctr" defTabSz="488950">
            <a:lnSpc>
              <a:spcPct val="90000"/>
            </a:lnSpc>
            <a:spcBef>
              <a:spcPct val="0"/>
            </a:spcBef>
            <a:spcAft>
              <a:spcPct val="35000"/>
            </a:spcAft>
          </a:pPr>
          <a:r>
            <a:rPr lang="en-US" sz="1100" kern="1200" dirty="0" smtClean="0"/>
            <a:t>Executive Committee</a:t>
          </a:r>
          <a:endParaRPr lang="en-US" sz="1100" kern="1200" dirty="0"/>
        </a:p>
      </dsp:txBody>
      <dsp:txXfrm>
        <a:off x="1913880" y="2224028"/>
        <a:ext cx="1208923" cy="767666"/>
      </dsp:txXfrm>
    </dsp:sp>
    <dsp:sp modelId="{DF3DCDDC-2958-4FBA-8BE6-CFCB593392C5}">
      <dsp:nvSpPr>
        <dsp:cNvPr id="0" name=""/>
        <dsp:cNvSpPr/>
      </dsp:nvSpPr>
      <dsp:spPr>
        <a:xfrm>
          <a:off x="1779374" y="3311486"/>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79E7FA-5E32-492B-ABE2-F15EB2DA0353}">
      <dsp:nvSpPr>
        <dsp:cNvPr id="0" name=""/>
        <dsp:cNvSpPr/>
      </dsp:nvSpPr>
      <dsp:spPr>
        <a:xfrm>
          <a:off x="1913699" y="3439095"/>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TIG Liaison's</a:t>
          </a:r>
        </a:p>
      </dsp:txBody>
      <dsp:txXfrm>
        <a:off x="1913699" y="3439095"/>
        <a:ext cx="1208923" cy="767666"/>
      </dsp:txXfrm>
    </dsp:sp>
    <dsp:sp modelId="{F9FC998E-61AF-4F0F-8B33-B4772B25D00F}">
      <dsp:nvSpPr>
        <dsp:cNvPr id="0" name=""/>
        <dsp:cNvSpPr/>
      </dsp:nvSpPr>
      <dsp:spPr>
        <a:xfrm>
          <a:off x="3471470" y="930791"/>
          <a:ext cx="1208923" cy="808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F31748-0554-41C0-9828-FA5267DA6728}">
      <dsp:nvSpPr>
        <dsp:cNvPr id="0" name=""/>
        <dsp:cNvSpPr/>
      </dsp:nvSpPr>
      <dsp:spPr>
        <a:xfrm>
          <a:off x="3605795" y="1058400"/>
          <a:ext cx="1208923" cy="808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TIG Technology</a:t>
          </a:r>
          <a:endParaRPr lang="en-US" sz="1100" kern="1200" dirty="0"/>
        </a:p>
      </dsp:txBody>
      <dsp:txXfrm>
        <a:off x="3605795" y="1058400"/>
        <a:ext cx="1208923" cy="808728"/>
      </dsp:txXfrm>
    </dsp:sp>
    <dsp:sp modelId="{E3741E20-F221-45DC-8F88-0E1668DA408E}">
      <dsp:nvSpPr>
        <dsp:cNvPr id="0" name=""/>
        <dsp:cNvSpPr/>
      </dsp:nvSpPr>
      <dsp:spPr>
        <a:xfrm>
          <a:off x="3543075" y="2550487"/>
          <a:ext cx="1208923" cy="767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65D658-9DD1-4315-B05C-B7507091F0EC}">
      <dsp:nvSpPr>
        <dsp:cNvPr id="0" name=""/>
        <dsp:cNvSpPr/>
      </dsp:nvSpPr>
      <dsp:spPr>
        <a:xfrm>
          <a:off x="3677400" y="2678095"/>
          <a:ext cx="1208923" cy="767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t>TIG Vice Chair</a:t>
          </a:r>
          <a:endParaRPr lang="en-US" sz="1100" kern="1200" dirty="0"/>
        </a:p>
      </dsp:txBody>
      <dsp:txXfrm>
        <a:off x="3677400" y="2678095"/>
        <a:ext cx="1208923" cy="7676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4285EDC39A0948BFA0351374156B50" ma:contentTypeVersion="8" ma:contentTypeDescription="Create a new document." ma:contentTypeScope="" ma:versionID="a6410b7633535f29ec9bae67f31347ba">
  <xsd:schema xmlns:xsd="http://www.w3.org/2001/XMLSchema" xmlns:xs="http://www.w3.org/2001/XMLSchema" xmlns:p="http://schemas.microsoft.com/office/2006/metadata/properties" xmlns:ns1="http://schemas.microsoft.com/sharepoint/v3" xmlns:ns2="c246ee03-080f-45a4-927d-779cdf8174ad" xmlns:ns3="http://schemas.microsoft.com/sharepoint/v3/fields" targetNamespace="http://schemas.microsoft.com/office/2006/metadata/properties" ma:root="true" ma:fieldsID="dd5e729fc193b9a459ffd6e942eff2ce" ns1:_="" ns2:_="" ns3:_="">
    <xsd:import namespace="http://schemas.microsoft.com/sharepoint/v3"/>
    <xsd:import namespace="c246ee03-080f-45a4-927d-779cdf8174ad"/>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Abstract" minOccurs="0"/>
                <xsd:element ref="ns2:DatePosted" minOccurs="0"/>
                <xsd:element ref="ns2:DocumentKeywords" minOccurs="0"/>
                <xsd:element ref="ns2:DocumentNotes" minOccurs="0"/>
                <xsd:element ref="ns2:DocumentCategory" minOccurs="0"/>
                <xsd:element ref="ns2:Committee"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ee03-080f-45a4-927d-779cdf8174ad" elementFormDefault="qualified">
    <xsd:import namespace="http://schemas.microsoft.com/office/2006/documentManagement/types"/>
    <xsd:import namespace="http://schemas.microsoft.com/office/infopath/2007/PartnerControls"/>
    <xsd:element name="Abstract" ma:index="10" nillable="true" ma:displayName="Abstract" ma:internalName="Abstract">
      <xsd:simpleType>
        <xsd:restriction base="dms:Text"/>
      </xsd:simpleType>
    </xsd:element>
    <xsd:element name="DatePosted" ma:index="11" nillable="true" ma:displayName="DatePosted" ma:internalName="DatePosted">
      <xsd:simpleType>
        <xsd:restriction base="dms:DateTime"/>
      </xsd:simpleType>
    </xsd:element>
    <xsd:element name="DocumentKeywords" ma:index="12" nillable="true" ma:displayName="DocumentKeywords" ma:internalName="DocumentKeywords">
      <xsd:simpleType>
        <xsd:restriction base="dms:Text"/>
      </xsd:simpleType>
    </xsd:element>
    <xsd:element name="DocumentNotes" ma:index="13" nillable="true" ma:displayName="DocumentNotes" ma:internalName="DocumentNotes">
      <xsd:simpleType>
        <xsd:restriction base="dms:Note">
          <xsd:maxLength value="255"/>
        </xsd:restriction>
      </xsd:simpleType>
    </xsd:element>
    <xsd:element name="DocumentCategory" ma:index="14" nillable="true" ma:displayName="DocumentCategory" ma:internalName="DocumentCategory">
      <xsd:simpleType>
        <xsd:restriction base="dms:Text"/>
      </xsd:simpleType>
    </xsd:element>
    <xsd:element name="Committee" ma:index="15" nillable="true" ma:displayName="Committee" ma:internalName="Committe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6"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Category xmlns="c246ee03-080f-45a4-927d-779cdf8174ad" xsi:nil="true"/>
    <Committee xmlns="c246ee03-080f-45a4-927d-779cdf8174ad" xsi:nil="true"/>
    <PublishingExpirationDate xmlns="http://schemas.microsoft.com/sharepoint/v3" xsi:nil="true"/>
    <Abstract xmlns="c246ee03-080f-45a4-927d-779cdf8174ad" xsi:nil="true"/>
    <PublishingStartDate xmlns="http://schemas.microsoft.com/sharepoint/v3" xsi:nil="true"/>
    <DocumentKeywords xmlns="c246ee03-080f-45a4-927d-779cdf8174ad" xsi:nil="true"/>
    <DocumentNotes xmlns="c246ee03-080f-45a4-927d-779cdf8174ad" xsi:nil="true"/>
    <DatePosted xmlns="c246ee03-080f-45a4-927d-779cdf8174ad" xsi:nil="true"/>
    <_DCDateCreated xmlns="http://schemas.microsoft.com/sharepoint/v3/fields" xsi:nil="true"/>
  </documentManagement>
</p:properties>
</file>

<file path=customXml/itemProps1.xml><?xml version="1.0" encoding="utf-8"?>
<ds:datastoreItem xmlns:ds="http://schemas.openxmlformats.org/officeDocument/2006/customXml" ds:itemID="{2382AE98-E491-4133-A06E-23C9268B444B}"/>
</file>

<file path=customXml/itemProps2.xml><?xml version="1.0" encoding="utf-8"?>
<ds:datastoreItem xmlns:ds="http://schemas.openxmlformats.org/officeDocument/2006/customXml" ds:itemID="{5A999135-C499-4548-A494-916CE4DBF28B}"/>
</file>

<file path=customXml/itemProps3.xml><?xml version="1.0" encoding="utf-8"?>
<ds:datastoreItem xmlns:ds="http://schemas.openxmlformats.org/officeDocument/2006/customXml" ds:itemID="{E033213E-F84A-4858-A126-C481AC9A0E83}"/>
</file>

<file path=customXml/itemProps4.xml><?xml version="1.0" encoding="utf-8"?>
<ds:datastoreItem xmlns:ds="http://schemas.openxmlformats.org/officeDocument/2006/customXml" ds:itemID="{A291B01E-7873-4F8C-A0FD-0930C48B94BF}"/>
</file>

<file path=docProps/app.xml><?xml version="1.0" encoding="utf-8"?>
<Properties xmlns="http://schemas.openxmlformats.org/officeDocument/2006/extended-properties" xmlns:vt="http://schemas.openxmlformats.org/officeDocument/2006/docPropsVTypes">
  <Template>Normal</Template>
  <TotalTime>1502</TotalTime>
  <Pages>30</Pages>
  <Words>7332</Words>
  <Characters>41797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AASHTO</Company>
  <LinksUpToDate>false</LinksUpToDate>
  <CharactersWithSpaces>49031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TIG SHRP 2 Guidebook</dc:title>
  <dc:subject/>
  <dc:creator>Erik Maninga</dc:creator>
  <cp:keywords/>
  <dc:description/>
  <cp:lastModifiedBy>Erik Maninga</cp:lastModifiedBy>
  <cp:revision>136</cp:revision>
  <cp:lastPrinted>2011-04-15T13:26:00Z</cp:lastPrinted>
  <dcterms:created xsi:type="dcterms:W3CDTF">2010-12-16T15:57:00Z</dcterms:created>
  <dcterms:modified xsi:type="dcterms:W3CDTF">2011-04-18T13:52:00Z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0x010100144285EDC39A0948BFA0351374156B50</vt:lpwstr>
  </property>
</Properties>
</file>